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2240"/>
        <w:tblBorders>
          <w:top w:val="none" w:color="FFFFFF" w:sz="0"/>
          <w:left w:val="none" w:color="FFFFFF" w:sz="0"/>
          <w:bottom w:val="none" w:color="FFFFFF" w:sz="0"/>
          <w:right w:val="none" w:color="FFFFFF" w:sz="0"/>
          <w:insideH w:val="none" w:color="FFFFFF" w:sz="0"/>
          <w:insideV w:val="none" w:color="FFFFFF" w:sz="0"/>
        </w:tblBorders>
      </w:tblPr>
      <w:tblGrid>
        <w:gridCol w:w="12240"/>
      </w:tblGrid>
      <w:tr>
        <w:trPr>
          <w:trHeight w:val="200" w:hRule="exact"/>
        </w:trPr>
        <w:tc>
          <w:tcPr>
            <w:tcW w:type="dxa" w:w="12240"/>
            <w:tcBorders>
              <w:top w:val="none" w:color="FFFFFF" w:sz="0"/>
              <w:left w:val="none" w:color="FFFFFF" w:sz="0"/>
              <w:bottom w:val="none" w:color="FFFFFF" w:sz="0"/>
              <w:right w:val="none" w:color="FFFFFF" w:sz="0"/>
            </w:tcBorders>
            <w:shd w:fill="C89832" w:color="auto" w:val="clear"/>
            <w:tcMar>
              <w:top w:type="dxa" w:w="0"/>
              <w:left w:type="dxa" w:w="0"/>
              <w:bottom w:type="dxa" w:w="0"/>
              <w:right w:type="dxa" w:w="0"/>
            </w:tcMar>
          </w:tcPr>
          <w:p/>
        </w:tc>
      </w:tr>
    </w:tbl>
    <w:p>
      <w:pPr>
        <w:spacing w:after="0" w:before="4000"/>
        <w:jc w:val="center"/>
      </w:pPr>
      <w:r>
        <w:rPr>
          <w:rFonts w:ascii="Georgia" w:cs="Georgia" w:eastAsia="Georgia" w:hAnsi="Georgia"/>
          <w:b/>
          <w:bCs/>
          <w:color w:val="C89832"/>
          <w:sz w:val="72"/>
          <w:szCs w:val="72"/>
        </w:rPr>
        <w:t xml:space="preserve">DOW</w:t>
      </w:r>
      <w:r>
        <w:rPr>
          <w:rFonts w:ascii="Georgia" w:cs="Georgia" w:eastAsia="Georgia" w:hAnsi="Georgia"/>
          <w:color w:val="1A1A1A"/>
          <w:sz w:val="72"/>
          <w:szCs w:val="72"/>
        </w:rPr>
        <w:t xml:space="preserve">GOLD</w:t>
      </w:r>
    </w:p>
    <w:p>
      <w:pPr>
        <w:spacing w:after="0" w:before="200"/>
        <w:jc w:val="center"/>
      </w:pPr>
      <w:r>
        <w:rPr>
          <w:color w:val="E0DDD5"/>
          <w:sz w:val="20"/>
          <w:szCs w:val="20"/>
        </w:rPr>
        <w:t xml:space="preserve">──────────────────────────────</w:t>
      </w:r>
    </w:p>
    <w:p>
      <w:pPr>
        <w:spacing w:before="80"/>
        <w:jc w:val="center"/>
      </w:pPr>
      <w:r>
        <w:rPr>
          <w:rFonts w:ascii="Segoe UI" w:cs="Segoe UI" w:eastAsia="Segoe UI" w:hAnsi="Segoe UI"/>
          <w:color w:val="5F5C52"/>
          <w:sz w:val="26"/>
          <w:szCs w:val="26"/>
        </w:rPr>
        <w:t xml:space="preserve">Backtest Guide</w:t>
      </w:r>
    </w:p>
    <w:p>
      <w:pPr>
        <w:spacing w:after="0" w:before="3000"/>
        <w:jc w:val="center"/>
      </w:pPr>
      <w:r>
        <w:rPr>
          <w:rFonts w:ascii="Segoe UI" w:cs="Segoe UI" w:eastAsia="Segoe UI" w:hAnsi="Segoe UI"/>
          <w:b/>
          <w:bCs/>
          <w:color w:val="1A1A1A"/>
          <w:sz w:val="22"/>
          <w:szCs w:val="22"/>
        </w:rPr>
        <w:t xml:space="preserve">DowGoldEA.com</w:t>
      </w:r>
    </w:p>
    <w:p>
      <w:pPr>
        <w:spacing w:after="0" w:before="80"/>
        <w:jc w:val="center"/>
      </w:pPr>
      <w:r>
        <w:rPr>
          <w:rFonts w:ascii="Segoe UI" w:cs="Segoe UI" w:eastAsia="Segoe UI" w:hAnsi="Segoe UI"/>
          <w:color w:val="5F5C52"/>
          <w:sz w:val="18"/>
          <w:szCs w:val="18"/>
        </w:rPr>
        <w:t xml:space="preserve">© 2026 All Rights Reserved</w:t>
      </w:r>
    </w:p>
    <w:p>
      <w:pPr>
        <w:sectPr>
          <w:pgSz w:w="12240" w:h="15840" w:orient="portrait"/>
          <w:pgMar w:top="0" w:right="0" w:bottom="0" w:left="0" w:header="708" w:footer="708" w:gutter="0"/>
          <w:pgNumType/>
          <w:docGrid w:linePitch="360"/>
        </w:sectPr>
      </w:pPr>
    </w:p>
    <w:p>
      <w:pPr>
        <w:spacing w:after="200" w:before="400"/>
      </w:pPr>
      <w:r>
        <w:rPr>
          <w:rFonts w:ascii="Georgia" w:cs="Georgia" w:eastAsia="Georgia" w:hAnsi="Georgia"/>
          <w:b/>
          <w:bCs/>
          <w:color w:val="1A1A1A"/>
          <w:sz w:val="36"/>
          <w:szCs w:val="36"/>
        </w:rPr>
        <w:t xml:space="preserve">Welcome</w:t>
      </w:r>
    </w:p>
    <w:p>
      <w:pPr>
        <w:spacing w:after="120" w:before="0" w:line="300"/>
      </w:pPr>
      <w:r>
        <w:rPr>
          <w:rFonts w:ascii="Segoe UI" w:cs="Segoe UI" w:eastAsia="Segoe UI" w:hAnsi="Segoe UI"/>
          <w:b w:val="false"/>
          <w:bCs w:val="false"/>
          <w:i w:val="false"/>
          <w:iCs w:val="false"/>
          <w:color w:val="333333"/>
          <w:sz w:val="21"/>
          <w:szCs w:val="21"/>
        </w:rPr>
        <w:t xml:space="preserve">Thanks for downloading the free </w:t>
      </w:r>
      <w:r>
        <w:rPr>
          <w:rFonts w:ascii="Segoe UI" w:cs="Segoe UI" w:eastAsia="Segoe UI" w:hAnsi="Segoe UI"/>
          <w:b/>
          <w:bCs/>
          <w:i w:val="false"/>
          <w:iCs w:val="false"/>
          <w:color w:val="333333"/>
          <w:sz w:val="21"/>
          <w:szCs w:val="21"/>
        </w:rPr>
        <w:t xml:space="preserve">DowGold Backtest Edition</w:t>
      </w:r>
      <w:r>
        <w:rPr>
          <w:rFonts w:ascii="Segoe UI" w:cs="Segoe UI" w:eastAsia="Segoe UI" w:hAnsi="Segoe UI"/>
          <w:b w:val="false"/>
          <w:bCs w:val="false"/>
          <w:i w:val="false"/>
          <w:iCs w:val="false"/>
          <w:color w:val="333333"/>
          <w:sz w:val="21"/>
          <w:szCs w:val="21"/>
        </w:rPr>
        <w:t xml:space="preserve">.</w:t>
      </w:r>
    </w:p>
    <w:p>
      <w:pPr>
        <w:spacing w:after="120" w:before="0" w:line="300"/>
      </w:pPr>
      <w:r>
        <w:rPr>
          <w:rFonts w:ascii="Segoe UI" w:cs="Segoe UI" w:eastAsia="Segoe UI" w:hAnsi="Segoe UI"/>
          <w:b w:val="false"/>
          <w:bCs w:val="false"/>
          <w:i w:val="false"/>
          <w:iCs w:val="false"/>
          <w:color w:val="333333"/>
          <w:sz w:val="21"/>
          <w:szCs w:val="21"/>
        </w:rPr>
        <w:t xml:space="preserve">This guide walks you through setting up MetaTrader 5’s Strategy Tester so you can run DowGold over the same period the live EA has been active — January 2024 through to today — and see for yourself how the strategy behaves on Gold.</w:t>
      </w:r>
    </w:p>
    <w:p>
      <w:pPr>
        <w:spacing w:after="120" w:before="0" w:line="300"/>
      </w:pPr>
      <w:r>
        <w:rPr>
          <w:rFonts w:ascii="Segoe UI" w:cs="Segoe UI" w:eastAsia="Segoe UI" w:hAnsi="Segoe UI"/>
          <w:b w:val="false"/>
          <w:bCs w:val="false"/>
          <w:i w:val="false"/>
          <w:iCs w:val="false"/>
          <w:color w:val="333333"/>
          <w:sz w:val="21"/>
          <w:szCs w:val="21"/>
        </w:rPr>
        <w:t xml:space="preserve">The backtest version runs without a license key. To use DowGold on a live or demo account in real time, you’ll need a paid license — see </w:t>
      </w:r>
      <w:r>
        <w:rPr>
          <w:rFonts w:ascii="Segoe UI" w:cs="Segoe UI" w:eastAsia="Segoe UI" w:hAnsi="Segoe UI"/>
          <w:b/>
          <w:bCs/>
          <w:i w:val="false"/>
          <w:iCs w:val="false"/>
          <w:color w:val="333333"/>
          <w:sz w:val="21"/>
          <w:szCs w:val="21"/>
        </w:rPr>
        <w:t xml:space="preserve">DowGoldEA.com</w:t>
      </w:r>
      <w:r>
        <w:rPr>
          <w:rFonts w:ascii="Segoe UI" w:cs="Segoe UI" w:eastAsia="Segoe UI" w:hAnsi="Segoe UI"/>
          <w:b w:val="false"/>
          <w:bCs w:val="false"/>
          <w:i w:val="false"/>
          <w:iCs w:val="false"/>
          <w:color w:val="333333"/>
          <w:sz w:val="21"/>
          <w:szCs w:val="21"/>
        </w:rPr>
        <w:t xml:space="preserve">.</w:t>
      </w:r>
    </w:p>
    <w:p>
      <w:pPr>
        <w:spacing w:after="200" w:before="400"/>
      </w:pPr>
      <w:r>
        <w:rPr>
          <w:rFonts w:ascii="Georgia" w:cs="Georgia" w:eastAsia="Georgia" w:hAnsi="Georgia"/>
          <w:b/>
          <w:bCs/>
          <w:color w:val="1A1A1A"/>
          <w:sz w:val="36"/>
          <w:szCs w:val="36"/>
        </w:rPr>
        <w:t xml:space="preserve">What You’ll Need</w:t>
      </w:r>
    </w:p>
    <w:p>
      <w:pPr>
        <w:spacing w:after="80" w:before="0" w:line="300"/>
      </w:pPr>
      <w:r>
        <w:rPr>
          <w:rFonts w:ascii="Segoe UI" w:cs="Segoe UI" w:eastAsia="Segoe UI" w:hAnsi="Segoe UI"/>
          <w:b w:val="false"/>
          <w:bCs w:val="false"/>
          <w:i w:val="false"/>
          <w:iCs w:val="false"/>
          <w:color w:val="333333"/>
          <w:sz w:val="21"/>
          <w:szCs w:val="21"/>
        </w:rPr>
        <w:t xml:space="preserve">•  MetaTrader 5, installed and logged in to a broker that offers XAUUSD (Gold).</w:t>
      </w:r>
    </w:p>
    <w:p>
      <w:pPr>
        <w:spacing w:after="80" w:before="0" w:line="300"/>
      </w:pPr>
      <w:r>
        <w:rPr>
          <w:rFonts w:ascii="Segoe UI" w:cs="Segoe UI" w:eastAsia="Segoe UI" w:hAnsi="Segoe UI"/>
          <w:b w:val="false"/>
          <w:bCs w:val="false"/>
          <w:i w:val="false"/>
          <w:iCs w:val="false"/>
          <w:color w:val="333333"/>
          <w:sz w:val="21"/>
          <w:szCs w:val="21"/>
        </w:rPr>
        <w:t xml:space="preserve">•  The DowGold backtest .ex5 file (included in the free download).</w:t>
      </w:r>
    </w:p>
    <w:p>
      <w:pPr>
        <w:spacing w:after="80" w:before="0" w:line="300"/>
      </w:pPr>
      <w:r>
        <w:rPr>
          <w:rFonts w:ascii="Segoe UI" w:cs="Segoe UI" w:eastAsia="Segoe UI" w:hAnsi="Segoe UI"/>
          <w:b w:val="false"/>
          <w:bCs w:val="false"/>
          <w:i w:val="false"/>
          <w:iCs w:val="false"/>
          <w:color w:val="333333"/>
          <w:sz w:val="21"/>
          <w:szCs w:val="21"/>
        </w:rPr>
        <w:t xml:space="preserve">•  Around 5 minutes to set up the test, plus tester run-time.</w:t>
      </w:r>
    </w:p>
    <w:p>
      <w:pPr>
        <w:spacing w:after="8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rPr>
          <w:cantSplit/>
        </w:trPr>
        <w:tc>
          <w:tcPr>
            <w:tcW w:type="dxa" w:w="9360"/>
            <w:tcBorders>
              <w:top w:val="single" w:color="FFAA28" w:sz="2"/>
              <w:left w:val="single" w:color="FFAA28" w:sz="6"/>
              <w:bottom w:val="single" w:color="FFE0A0" w:sz="1"/>
              <w:right w:val="single" w:color="FFE0A0" w:sz="1"/>
            </w:tcBorders>
            <w:shd w:fill="FFFBF0" w:color="auto" w:val="clear"/>
            <w:tcMar>
              <w:top w:type="dxa" w:w="140"/>
              <w:left w:type="dxa" w:w="200"/>
              <w:bottom w:type="dxa" w:w="140"/>
              <w:right w:type="dxa" w:w="200"/>
            </w:tcMar>
          </w:tcPr>
          <w:p>
            <w:pPr>
              <w:spacing w:after="80"/>
            </w:pPr>
            <w:r>
              <w:rPr>
                <w:rFonts w:ascii="Segoe UI" w:cs="Segoe UI" w:eastAsia="Segoe UI" w:hAnsi="Segoe UI"/>
                <w:b/>
                <w:bCs/>
                <w:color w:val="8B6914"/>
                <w:sz w:val="22"/>
                <w:szCs w:val="22"/>
              </w:rPr>
              <w:t xml:space="preserve">BROKER CHOICE MATTERS</w:t>
            </w:r>
          </w:p>
          <w:p>
            <w:pPr>
              <w:spacing w:after="0" w:line="280"/>
            </w:pPr>
            <w:r>
              <w:rPr>
                <w:rFonts w:ascii="Segoe UI" w:cs="Segoe UI" w:eastAsia="Segoe UI" w:hAnsi="Segoe UI"/>
                <w:color w:val="665020"/>
                <w:sz w:val="20"/>
                <w:szCs w:val="20"/>
              </w:rPr>
              <w:t xml:space="preserve">Backtest results vary by broker because tick history, spread profiles and Gold contract specs differ. For the most representative result, use the same broker (or a similar one) you intend to trade with live.</w:t>
            </w:r>
          </w:p>
        </w:tc>
      </w:tr>
    </w:tbl>
    <w:p>
      <w:pPr>
        <w:spacing w:after="200" w:before="400"/>
      </w:pPr>
      <w:r>
        <w:rPr>
          <w:rFonts w:ascii="Georgia" w:cs="Georgia" w:eastAsia="Georgia" w:hAnsi="Georgia"/>
          <w:b/>
          <w:bCs/>
          <w:color w:val="1A1A1A"/>
          <w:sz w:val="36"/>
          <w:szCs w:val="36"/>
        </w:rPr>
        <w:t xml:space="preserve">Installation</w:t>
      </w:r>
    </w:p>
    <w:p>
      <w:pPr>
        <w:spacing w:after="16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600"/>
        <w:gridCol w:w="8760"/>
      </w:tblGrid>
      <w:tr>
        <w:trPr>
          <w:cantSplit/>
        </w:trPr>
        <w:tc>
          <w:tcPr>
            <w:tcW w:type="dxa" w:w="600"/>
            <w:tcBorders>
              <w:top w:val="none" w:color="FFFFFF" w:sz="0"/>
              <w:left w:val="none" w:color="FFFFFF" w:sz="0"/>
              <w:bottom w:val="none" w:color="FFFFFF" w:sz="0"/>
              <w:right w:val="none" w:color="FFFFFF" w:sz="0"/>
            </w:tcBorders>
            <w:shd w:fill="C89832" w:color="auto" w:val="clear"/>
            <w:tcMar>
              <w:top w:type="dxa" w:w="80"/>
              <w:left w:type="dxa" w:w="0"/>
              <w:bottom w:type="dxa" w:w="80"/>
              <w:right w:type="dxa" w:w="0"/>
            </w:tcMar>
            <w:vAlign w:val="center"/>
          </w:tcPr>
          <w:p>
            <w:pPr>
              <w:jc w:val="center"/>
            </w:pPr>
            <w:r>
              <w:rPr>
                <w:rFonts w:ascii="Georgia" w:cs="Georgia" w:eastAsia="Georgia" w:hAnsi="Georgia"/>
                <w:b/>
                <w:bCs/>
                <w:color w:val="FFFFFF"/>
                <w:sz w:val="24"/>
                <w:szCs w:val="24"/>
              </w:rPr>
              <w:t xml:space="preserve">1</w:t>
            </w:r>
          </w:p>
        </w:tc>
        <w:tc>
          <w:tcPr>
            <w:tcW w:type="dxa" w:w="8760"/>
            <w:tcBorders>
              <w:top w:val="none" w:color="FFFFFF" w:sz="0"/>
              <w:left w:val="none" w:color="FFFFFF" w:sz="0"/>
              <w:bottom w:val="none" w:color="FFFFFF" w:sz="0"/>
              <w:right w:val="none" w:color="FFFFFF" w:sz="0"/>
            </w:tcBorders>
            <w:shd w:fill="FFF8E8" w:color="auto" w:val="clear"/>
            <w:tcMar>
              <w:top w:type="dxa" w:w="80"/>
              <w:left w:type="dxa" w:w="200"/>
              <w:bottom w:type="dxa" w:w="80"/>
              <w:right w:type="dxa" w:w="100"/>
            </w:tcMar>
            <w:vAlign w:val="center"/>
          </w:tcPr>
          <w:p>
            <w:r>
              <w:rPr>
                <w:rFonts w:ascii="Segoe UI" w:cs="Segoe UI" w:eastAsia="Segoe UI" w:hAnsi="Segoe UI"/>
                <w:b/>
                <w:bCs/>
                <w:color w:val="1A1A1A"/>
                <w:sz w:val="24"/>
                <w:szCs w:val="24"/>
              </w:rPr>
              <w:t xml:space="preserve">Copy the EA File</w:t>
            </w:r>
          </w:p>
        </w:tc>
      </w:tr>
    </w:tbl>
    <w:p>
      <w:pPr>
        <w:spacing w:after="80"/>
      </w:pPr>
    </w:p>
    <w:p>
      <w:pPr>
        <w:spacing w:after="240" w:before="0" w:line="300"/>
      </w:pPr>
      <w:r>
        <w:rPr>
          <w:rFonts w:ascii="Segoe UI" w:cs="Segoe UI" w:eastAsia="Segoe UI" w:hAnsi="Segoe UI"/>
          <w:b w:val="false"/>
          <w:bCs w:val="false"/>
          <w:i w:val="false"/>
          <w:iCs w:val="false"/>
          <w:color w:val="333333"/>
          <w:sz w:val="21"/>
          <w:szCs w:val="21"/>
        </w:rPr>
        <w:t xml:space="preserve">In MetaTrader 5, open </w:t>
      </w:r>
      <w:r>
        <w:rPr>
          <w:rFonts w:ascii="Segoe UI" w:cs="Segoe UI" w:eastAsia="Segoe UI" w:hAnsi="Segoe UI"/>
          <w:b/>
          <w:bCs/>
          <w:i w:val="false"/>
          <w:iCs w:val="false"/>
          <w:color w:val="333333"/>
          <w:sz w:val="21"/>
          <w:szCs w:val="21"/>
        </w:rPr>
        <w:t xml:space="preserve">File → Open Data Folder</w:t>
      </w:r>
      <w:r>
        <w:rPr>
          <w:rFonts w:ascii="Segoe UI" w:cs="Segoe UI" w:eastAsia="Segoe UI" w:hAnsi="Segoe UI"/>
          <w:b w:val="false"/>
          <w:bCs w:val="false"/>
          <w:i w:val="false"/>
          <w:iCs w:val="false"/>
          <w:color w:val="333333"/>
          <w:sz w:val="21"/>
          <w:szCs w:val="21"/>
        </w:rPr>
        <w:t xml:space="preserve">, then navigate to </w:t>
      </w:r>
      <w:r>
        <w:rPr>
          <w:rFonts w:ascii="Segoe UI" w:cs="Segoe UI" w:eastAsia="Segoe UI" w:hAnsi="Segoe UI"/>
          <w:b/>
          <w:bCs/>
          <w:i w:val="false"/>
          <w:iCs w:val="false"/>
          <w:color w:val="333333"/>
          <w:sz w:val="21"/>
          <w:szCs w:val="21"/>
        </w:rPr>
        <w:t xml:space="preserve">MQL5 / Experts /</w:t>
      </w:r>
      <w:r>
        <w:rPr>
          <w:rFonts w:ascii="Segoe UI" w:cs="Segoe UI" w:eastAsia="Segoe UI" w:hAnsi="Segoe UI"/>
          <w:b w:val="false"/>
          <w:bCs w:val="false"/>
          <w:i w:val="false"/>
          <w:iCs w:val="false"/>
          <w:color w:val="333333"/>
          <w:sz w:val="21"/>
          <w:szCs w:val="21"/>
        </w:rPr>
        <w:t xml:space="preserve"> and copy </w:t>
      </w:r>
      <w:r>
        <w:rPr>
          <w:rFonts w:ascii="Segoe UI" w:cs="Segoe UI" w:eastAsia="Segoe UI" w:hAnsi="Segoe UI"/>
          <w:b/>
          <w:bCs/>
          <w:i w:val="false"/>
          <w:iCs w:val="false"/>
          <w:color w:val="333333"/>
          <w:sz w:val="21"/>
          <w:szCs w:val="21"/>
        </w:rPr>
        <w:t xml:space="preserve">DowGold.ex5</w:t>
      </w:r>
      <w:r>
        <w:rPr>
          <w:rFonts w:ascii="Segoe UI" w:cs="Segoe UI" w:eastAsia="Segoe UI" w:hAnsi="Segoe UI"/>
          <w:b w:val="false"/>
          <w:bCs w:val="false"/>
          <w:i w:val="false"/>
          <w:iCs w:val="false"/>
          <w:color w:val="333333"/>
          <w:sz w:val="21"/>
          <w:szCs w:val="21"/>
        </w:rPr>
        <w:t xml:space="preserve"> into that folder.</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600"/>
        <w:gridCol w:w="8760"/>
      </w:tblGrid>
      <w:tr>
        <w:trPr>
          <w:cantSplit/>
        </w:trPr>
        <w:tc>
          <w:tcPr>
            <w:tcW w:type="dxa" w:w="600"/>
            <w:tcBorders>
              <w:top w:val="none" w:color="FFFFFF" w:sz="0"/>
              <w:left w:val="none" w:color="FFFFFF" w:sz="0"/>
              <w:bottom w:val="none" w:color="FFFFFF" w:sz="0"/>
              <w:right w:val="none" w:color="FFFFFF" w:sz="0"/>
            </w:tcBorders>
            <w:shd w:fill="C89832" w:color="auto" w:val="clear"/>
            <w:tcMar>
              <w:top w:type="dxa" w:w="80"/>
              <w:left w:type="dxa" w:w="0"/>
              <w:bottom w:type="dxa" w:w="80"/>
              <w:right w:type="dxa" w:w="0"/>
            </w:tcMar>
            <w:vAlign w:val="center"/>
          </w:tcPr>
          <w:p>
            <w:pPr>
              <w:jc w:val="center"/>
            </w:pPr>
            <w:r>
              <w:rPr>
                <w:rFonts w:ascii="Georgia" w:cs="Georgia" w:eastAsia="Georgia" w:hAnsi="Georgia"/>
                <w:b/>
                <w:bCs/>
                <w:color w:val="FFFFFF"/>
                <w:sz w:val="24"/>
                <w:szCs w:val="24"/>
              </w:rPr>
              <w:t xml:space="preserve">2</w:t>
            </w:r>
          </w:p>
        </w:tc>
        <w:tc>
          <w:tcPr>
            <w:tcW w:type="dxa" w:w="8760"/>
            <w:tcBorders>
              <w:top w:val="none" w:color="FFFFFF" w:sz="0"/>
              <w:left w:val="none" w:color="FFFFFF" w:sz="0"/>
              <w:bottom w:val="none" w:color="FFFFFF" w:sz="0"/>
              <w:right w:val="none" w:color="FFFFFF" w:sz="0"/>
            </w:tcBorders>
            <w:shd w:fill="FFF8E8" w:color="auto" w:val="clear"/>
            <w:tcMar>
              <w:top w:type="dxa" w:w="80"/>
              <w:left w:type="dxa" w:w="200"/>
              <w:bottom w:type="dxa" w:w="80"/>
              <w:right w:type="dxa" w:w="100"/>
            </w:tcMar>
            <w:vAlign w:val="center"/>
          </w:tcPr>
          <w:p>
            <w:r>
              <w:rPr>
                <w:rFonts w:ascii="Segoe UI" w:cs="Segoe UI" w:eastAsia="Segoe UI" w:hAnsi="Segoe UI"/>
                <w:b/>
                <w:bCs/>
                <w:color w:val="1A1A1A"/>
                <w:sz w:val="24"/>
                <w:szCs w:val="24"/>
              </w:rPr>
              <w:t xml:space="preserve">Refresh the Navigator</w:t>
            </w:r>
          </w:p>
        </w:tc>
      </w:tr>
    </w:tbl>
    <w:p>
      <w:pPr>
        <w:spacing w:after="80"/>
      </w:pPr>
    </w:p>
    <w:p>
      <w:pPr>
        <w:spacing w:after="80" w:before="0" w:line="300"/>
      </w:pPr>
      <w:r>
        <w:rPr>
          <w:rFonts w:ascii="Segoe UI" w:cs="Segoe UI" w:eastAsia="Segoe UI" w:hAnsi="Segoe UI"/>
          <w:b w:val="false"/>
          <w:bCs w:val="false"/>
          <w:i w:val="false"/>
          <w:iCs w:val="false"/>
          <w:color w:val="333333"/>
          <w:sz w:val="21"/>
          <w:szCs w:val="21"/>
        </w:rPr>
        <w:t xml:space="preserve">Back in MT5, right-click </w:t>
      </w:r>
      <w:r>
        <w:rPr>
          <w:rFonts w:ascii="Segoe UI" w:cs="Segoe UI" w:eastAsia="Segoe UI" w:hAnsi="Segoe UI"/>
          <w:b/>
          <w:bCs/>
          <w:i w:val="false"/>
          <w:iCs w:val="false"/>
          <w:color w:val="333333"/>
          <w:sz w:val="21"/>
          <w:szCs w:val="21"/>
        </w:rPr>
        <w:t xml:space="preserve">Expert Advisors</w:t>
      </w:r>
      <w:r>
        <w:rPr>
          <w:rFonts w:ascii="Segoe UI" w:cs="Segoe UI" w:eastAsia="Segoe UI" w:hAnsi="Segoe UI"/>
          <w:b w:val="false"/>
          <w:bCs w:val="false"/>
          <w:i w:val="false"/>
          <w:iCs w:val="false"/>
          <w:color w:val="333333"/>
          <w:sz w:val="21"/>
          <w:szCs w:val="21"/>
        </w:rPr>
        <w:t xml:space="preserve"> in the Navigator panel and choose </w:t>
      </w:r>
      <w:r>
        <w:rPr>
          <w:rFonts w:ascii="Segoe UI" w:cs="Segoe UI" w:eastAsia="Segoe UI" w:hAnsi="Segoe UI"/>
          <w:b/>
          <w:bCs/>
          <w:i w:val="false"/>
          <w:iCs w:val="false"/>
          <w:color w:val="333333"/>
          <w:sz w:val="21"/>
          <w:szCs w:val="21"/>
        </w:rPr>
        <w:t xml:space="preserve">Refresh</w:t>
      </w:r>
      <w:r>
        <w:rPr>
          <w:rFonts w:ascii="Segoe UI" w:cs="Segoe UI" w:eastAsia="Segoe UI" w:hAnsi="Segoe UI"/>
          <w:b w:val="false"/>
          <w:bCs w:val="false"/>
          <w:i w:val="false"/>
          <w:iCs w:val="false"/>
          <w:color w:val="333333"/>
          <w:sz w:val="21"/>
          <w:szCs w:val="21"/>
        </w:rPr>
        <w:t xml:space="preserve">. DowGold should now appear in the list.</w:t>
      </w:r>
    </w:p>
    <w:p>
      <w:pPr>
        <w:spacing w:after="200" w:before="400"/>
      </w:pPr>
      <w:r>
        <w:rPr>
          <w:rFonts w:ascii="Georgia" w:cs="Georgia" w:eastAsia="Georgia" w:hAnsi="Georgia"/>
          <w:b/>
          <w:bCs/>
          <w:color w:val="1A1A1A"/>
          <w:sz w:val="36"/>
          <w:szCs w:val="36"/>
        </w:rPr>
        <w:t xml:space="preserve">Setting Up the Strategy Tester</w:t>
      </w:r>
    </w:p>
    <w:p>
      <w:pPr>
        <w:spacing w:after="16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600"/>
        <w:gridCol w:w="8760"/>
      </w:tblGrid>
      <w:tr>
        <w:trPr>
          <w:cantSplit/>
        </w:trPr>
        <w:tc>
          <w:tcPr>
            <w:tcW w:type="dxa" w:w="600"/>
            <w:tcBorders>
              <w:top w:val="none" w:color="FFFFFF" w:sz="0"/>
              <w:left w:val="none" w:color="FFFFFF" w:sz="0"/>
              <w:bottom w:val="none" w:color="FFFFFF" w:sz="0"/>
              <w:right w:val="none" w:color="FFFFFF" w:sz="0"/>
            </w:tcBorders>
            <w:shd w:fill="C89832" w:color="auto" w:val="clear"/>
            <w:tcMar>
              <w:top w:type="dxa" w:w="80"/>
              <w:left w:type="dxa" w:w="0"/>
              <w:bottom w:type="dxa" w:w="80"/>
              <w:right w:type="dxa" w:w="0"/>
            </w:tcMar>
            <w:vAlign w:val="center"/>
          </w:tcPr>
          <w:p>
            <w:pPr>
              <w:jc w:val="center"/>
            </w:pPr>
            <w:r>
              <w:rPr>
                <w:rFonts w:ascii="Georgia" w:cs="Georgia" w:eastAsia="Georgia" w:hAnsi="Georgia"/>
                <w:b/>
                <w:bCs/>
                <w:color w:val="FFFFFF"/>
                <w:sz w:val="24"/>
                <w:szCs w:val="24"/>
              </w:rPr>
              <w:t xml:space="preserve">1</w:t>
            </w:r>
          </w:p>
        </w:tc>
        <w:tc>
          <w:tcPr>
            <w:tcW w:type="dxa" w:w="8760"/>
            <w:tcBorders>
              <w:top w:val="none" w:color="FFFFFF" w:sz="0"/>
              <w:left w:val="none" w:color="FFFFFF" w:sz="0"/>
              <w:bottom w:val="none" w:color="FFFFFF" w:sz="0"/>
              <w:right w:val="none" w:color="FFFFFF" w:sz="0"/>
            </w:tcBorders>
            <w:shd w:fill="FFF8E8" w:color="auto" w:val="clear"/>
            <w:tcMar>
              <w:top w:type="dxa" w:w="80"/>
              <w:left w:type="dxa" w:w="200"/>
              <w:bottom w:type="dxa" w:w="80"/>
              <w:right w:type="dxa" w:w="100"/>
            </w:tcMar>
            <w:vAlign w:val="center"/>
          </w:tcPr>
          <w:p>
            <w:r>
              <w:rPr>
                <w:rFonts w:ascii="Segoe UI" w:cs="Segoe UI" w:eastAsia="Segoe UI" w:hAnsi="Segoe UI"/>
                <w:b/>
                <w:bCs/>
                <w:color w:val="1A1A1A"/>
                <w:sz w:val="24"/>
                <w:szCs w:val="24"/>
              </w:rPr>
              <w:t xml:space="preserve">Open the Strategy Tester</w:t>
            </w:r>
          </w:p>
        </w:tc>
      </w:tr>
    </w:tbl>
    <w:p>
      <w:pPr>
        <w:spacing w:after="80"/>
      </w:pPr>
    </w:p>
    <w:p>
      <w:pPr>
        <w:spacing w:after="240" w:before="0" w:line="300"/>
      </w:pPr>
      <w:r>
        <w:rPr>
          <w:rFonts w:ascii="Segoe UI" w:cs="Segoe UI" w:eastAsia="Segoe UI" w:hAnsi="Segoe UI"/>
          <w:b w:val="false"/>
          <w:bCs w:val="false"/>
          <w:i w:val="false"/>
          <w:iCs w:val="false"/>
          <w:color w:val="333333"/>
          <w:sz w:val="21"/>
          <w:szCs w:val="21"/>
        </w:rPr>
        <w:t xml:space="preserve">In MT5, go to </w:t>
      </w:r>
      <w:r>
        <w:rPr>
          <w:rFonts w:ascii="Segoe UI" w:cs="Segoe UI" w:eastAsia="Segoe UI" w:hAnsi="Segoe UI"/>
          <w:b/>
          <w:bCs/>
          <w:i w:val="false"/>
          <w:iCs w:val="false"/>
          <w:color w:val="333333"/>
          <w:sz w:val="21"/>
          <w:szCs w:val="21"/>
        </w:rPr>
        <w:t xml:space="preserve">View → Strategy Tester</w:t>
      </w:r>
      <w:r>
        <w:rPr>
          <w:rFonts w:ascii="Segoe UI" w:cs="Segoe UI" w:eastAsia="Segoe UI" w:hAnsi="Segoe UI"/>
          <w:b w:val="false"/>
          <w:bCs w:val="false"/>
          <w:i w:val="false"/>
          <w:iCs w:val="false"/>
          <w:color w:val="333333"/>
          <w:sz w:val="21"/>
          <w:szCs w:val="21"/>
        </w:rPr>
        <w:t xml:space="preserve"> (or press </w:t>
      </w:r>
      <w:r>
        <w:rPr>
          <w:rFonts w:ascii="Segoe UI" w:cs="Segoe UI" w:eastAsia="Segoe UI" w:hAnsi="Segoe UI"/>
          <w:b/>
          <w:bCs/>
          <w:i w:val="false"/>
          <w:iCs w:val="false"/>
          <w:color w:val="333333"/>
          <w:sz w:val="21"/>
          <w:szCs w:val="21"/>
        </w:rPr>
        <w:t xml:space="preserve">Ctrl + R</w:t>
      </w:r>
      <w:r>
        <w:rPr>
          <w:rFonts w:ascii="Segoe UI" w:cs="Segoe UI" w:eastAsia="Segoe UI" w:hAnsi="Segoe UI"/>
          <w:b w:val="false"/>
          <w:bCs w:val="false"/>
          <w:i w:val="false"/>
          <w:iCs w:val="false"/>
          <w:color w:val="333333"/>
          <w:sz w:val="21"/>
          <w:szCs w:val="21"/>
        </w:rPr>
        <w:t xml:space="preserve">). The Tester panel will open along the bottom of the screen.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600"/>
        <w:gridCol w:w="8760"/>
      </w:tblGrid>
      <w:tr>
        <w:trPr>
          <w:cantSplit/>
        </w:trPr>
        <w:tc>
          <w:tcPr>
            <w:tcW w:type="dxa" w:w="600"/>
            <w:tcBorders>
              <w:top w:val="none" w:color="FFFFFF" w:sz="0"/>
              <w:left w:val="none" w:color="FFFFFF" w:sz="0"/>
              <w:bottom w:val="none" w:color="FFFFFF" w:sz="0"/>
              <w:right w:val="none" w:color="FFFFFF" w:sz="0"/>
            </w:tcBorders>
            <w:shd w:fill="C89832" w:color="auto" w:val="clear"/>
            <w:tcMar>
              <w:top w:type="dxa" w:w="80"/>
              <w:left w:type="dxa" w:w="0"/>
              <w:bottom w:type="dxa" w:w="80"/>
              <w:right w:type="dxa" w:w="0"/>
            </w:tcMar>
            <w:vAlign w:val="center"/>
          </w:tcPr>
          <w:p>
            <w:pPr>
              <w:jc w:val="center"/>
            </w:pPr>
            <w:r>
              <w:rPr>
                <w:rFonts w:ascii="Georgia" w:cs="Georgia" w:eastAsia="Georgia" w:hAnsi="Georgia"/>
                <w:b/>
                <w:bCs/>
                <w:color w:val="FFFFFF"/>
                <w:sz w:val="24"/>
                <w:szCs w:val="24"/>
              </w:rPr>
              <w:t xml:space="preserve">2</w:t>
            </w:r>
          </w:p>
        </w:tc>
        <w:tc>
          <w:tcPr>
            <w:tcW w:type="dxa" w:w="8760"/>
            <w:tcBorders>
              <w:top w:val="none" w:color="FFFFFF" w:sz="0"/>
              <w:left w:val="none" w:color="FFFFFF" w:sz="0"/>
              <w:bottom w:val="none" w:color="FFFFFF" w:sz="0"/>
              <w:right w:val="none" w:color="FFFFFF" w:sz="0"/>
            </w:tcBorders>
            <w:shd w:fill="FFF8E8" w:color="auto" w:val="clear"/>
            <w:tcMar>
              <w:top w:type="dxa" w:w="80"/>
              <w:left w:type="dxa" w:w="200"/>
              <w:bottom w:type="dxa" w:w="80"/>
              <w:right w:type="dxa" w:w="100"/>
            </w:tcMar>
            <w:vAlign w:val="center"/>
          </w:tcPr>
          <w:p>
            <w:r>
              <w:rPr>
                <w:rFonts w:ascii="Segoe UI" w:cs="Segoe UI" w:eastAsia="Segoe UI" w:hAnsi="Segoe UI"/>
                <w:b/>
                <w:bCs/>
                <w:color w:val="1A1A1A"/>
                <w:sz w:val="24"/>
                <w:szCs w:val="24"/>
              </w:rPr>
              <w:t xml:space="preserve">Configure the Test</w:t>
            </w:r>
          </w:p>
        </w:tc>
      </w:tr>
    </w:tbl>
    <w:p>
      <w:pPr>
        <w:spacing w:after="80"/>
      </w:pPr>
    </w:p>
    <w:p>
      <w:pPr>
        <w:spacing w:after="120" w:before="0" w:line="300"/>
      </w:pPr>
      <w:r>
        <w:rPr>
          <w:rFonts w:ascii="Segoe UI" w:cs="Segoe UI" w:eastAsia="Segoe UI" w:hAnsi="Segoe UI"/>
          <w:b w:val="false"/>
          <w:bCs w:val="false"/>
          <w:i w:val="false"/>
          <w:iCs w:val="false"/>
          <w:color w:val="333333"/>
          <w:sz w:val="21"/>
          <w:szCs w:val="21"/>
        </w:rPr>
        <w:t xml:space="preserve">In the Strategy Tester, set the following options:</w:t>
      </w:r>
    </w:p>
    <w:p>
      <w:pPr>
        <w:spacing w:after="80"/>
      </w:pPr>
    </w:p>
    <w:tbl>
      <w:tblPr>
        <w:tblW w:type="dxa" w:w="9360"/>
        <w:tblBorders>
          <w:top w:val="single" w:color="E0DDD5" w:sz="1"/>
          <w:left w:val="single" w:color="E0DDD5" w:sz="1"/>
          <w:bottom w:val="single" w:color="E0DDD5" w:sz="1"/>
          <w:right w:val="single" w:color="E0DDD5" w:sz="1"/>
          <w:insideH w:val="single" w:color="E0DDD5" w:sz="1"/>
          <w:insideV w:val="single" w:color="E0DDD5" w:sz="1"/>
        </w:tblBorders>
      </w:tblPr>
      <w:tblGrid>
        <w:gridCol w:w="2400"/>
        <w:gridCol w:w="6960"/>
      </w:tblGrid>
      <w:tr>
        <w:trPr>
          <w:tblHeader/>
        </w:trPr>
        <w:tc>
          <w:tcPr>
            <w:tcW w:type="dxa" w:w="2400"/>
            <w:tcBorders>
              <w:top w:val="single" w:color="E0DDD5" w:sz="1"/>
              <w:left w:val="single" w:color="E0DDD5" w:sz="1"/>
              <w:bottom w:val="single" w:color="E0DDD5" w:sz="1"/>
              <w:right w:val="single" w:color="E0DDD5" w:sz="1"/>
            </w:tcBorders>
            <w:shd w:fill="1A1A1A" w:color="auto" w:val="clear"/>
            <w:tcMar>
              <w:top w:type="dxa" w:w="120"/>
              <w:left w:type="dxa" w:w="140"/>
              <w:bottom w:type="dxa" w:w="120"/>
              <w:right w:type="dxa" w:w="140"/>
            </w:tcMar>
          </w:tcPr>
          <w:p>
            <w:r>
              <w:rPr>
                <w:rFonts w:ascii="Segoe UI" w:cs="Segoe UI" w:eastAsia="Segoe UI" w:hAnsi="Segoe UI"/>
                <w:b/>
                <w:bCs/>
                <w:color w:val="FFFFFF"/>
                <w:sz w:val="20"/>
                <w:szCs w:val="20"/>
              </w:rPr>
              <w:t xml:space="preserve">Field</w:t>
            </w:r>
          </w:p>
        </w:tc>
        <w:tc>
          <w:tcPr>
            <w:tcW w:type="dxa" w:w="6960"/>
            <w:tcBorders>
              <w:top w:val="single" w:color="E0DDD5" w:sz="1"/>
              <w:left w:val="single" w:color="E0DDD5" w:sz="1"/>
              <w:bottom w:val="single" w:color="E0DDD5" w:sz="1"/>
              <w:right w:val="single" w:color="E0DDD5" w:sz="1"/>
            </w:tcBorders>
            <w:shd w:fill="1A1A1A" w:color="auto" w:val="clear"/>
            <w:tcMar>
              <w:top w:type="dxa" w:w="120"/>
              <w:left w:type="dxa" w:w="140"/>
              <w:bottom w:type="dxa" w:w="120"/>
              <w:right w:type="dxa" w:w="140"/>
            </w:tcMar>
          </w:tcPr>
          <w:p>
            <w:r>
              <w:rPr>
                <w:rFonts w:ascii="Segoe UI" w:cs="Segoe UI" w:eastAsia="Segoe UI" w:hAnsi="Segoe UI"/>
                <w:b/>
                <w:bCs/>
                <w:color w:val="FFFFFF"/>
                <w:sz w:val="20"/>
                <w:szCs w:val="20"/>
              </w:rPr>
              <w:t xml:space="preserve">Value</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Expert</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DowGold</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Symbol</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XAUUSD (your broker’s exact Gold symbol — e.g. XAUUSD, XAUUSDm, XAUUSD.r)</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Period</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H1</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Date</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Custom period — From: 1 January 2024,  To: today</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Forward</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No (for a single full-period test)</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Modeling</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Every tick based on real ticks (recommended)</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Deposit</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$1,000 or higher</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Leverage</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1:500 minimum, 1:1000+ recommended</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Optimization</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Disabled</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Visual mode</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Off (faster) or On (to watch trades play out)</w:t>
            </w:r>
          </w:p>
        </w:tc>
      </w:tr>
    </w:tbl>
    <w:p>
      <w:pPr>
        <w:spacing w:after="16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600"/>
        <w:gridCol w:w="8760"/>
      </w:tblGrid>
      <w:tr>
        <w:trPr>
          <w:cantSplit/>
        </w:trPr>
        <w:tc>
          <w:tcPr>
            <w:tcW w:type="dxa" w:w="600"/>
            <w:tcBorders>
              <w:top w:val="none" w:color="FFFFFF" w:sz="0"/>
              <w:left w:val="none" w:color="FFFFFF" w:sz="0"/>
              <w:bottom w:val="none" w:color="FFFFFF" w:sz="0"/>
              <w:right w:val="none" w:color="FFFFFF" w:sz="0"/>
            </w:tcBorders>
            <w:shd w:fill="C89832" w:color="auto" w:val="clear"/>
            <w:tcMar>
              <w:top w:type="dxa" w:w="80"/>
              <w:left w:type="dxa" w:w="0"/>
              <w:bottom w:type="dxa" w:w="80"/>
              <w:right w:type="dxa" w:w="0"/>
            </w:tcMar>
            <w:vAlign w:val="center"/>
          </w:tcPr>
          <w:p>
            <w:pPr>
              <w:jc w:val="center"/>
            </w:pPr>
            <w:r>
              <w:rPr>
                <w:rFonts w:ascii="Georgia" w:cs="Georgia" w:eastAsia="Georgia" w:hAnsi="Georgia"/>
                <w:b/>
                <w:bCs/>
                <w:color w:val="FFFFFF"/>
                <w:sz w:val="24"/>
                <w:szCs w:val="24"/>
              </w:rPr>
              <w:t xml:space="preserve">3</w:t>
            </w:r>
          </w:p>
        </w:tc>
        <w:tc>
          <w:tcPr>
            <w:tcW w:type="dxa" w:w="8760"/>
            <w:tcBorders>
              <w:top w:val="none" w:color="FFFFFF" w:sz="0"/>
              <w:left w:val="none" w:color="FFFFFF" w:sz="0"/>
              <w:bottom w:val="none" w:color="FFFFFF" w:sz="0"/>
              <w:right w:val="none" w:color="FFFFFF" w:sz="0"/>
            </w:tcBorders>
            <w:shd w:fill="FFF8E8" w:color="auto" w:val="clear"/>
            <w:tcMar>
              <w:top w:type="dxa" w:w="80"/>
              <w:left w:type="dxa" w:w="200"/>
              <w:bottom w:type="dxa" w:w="80"/>
              <w:right w:type="dxa" w:w="100"/>
            </w:tcMar>
            <w:vAlign w:val="center"/>
          </w:tcPr>
          <w:p>
            <w:r>
              <w:rPr>
                <w:rFonts w:ascii="Segoe UI" w:cs="Segoe UI" w:eastAsia="Segoe UI" w:hAnsi="Segoe UI"/>
                <w:b/>
                <w:bCs/>
                <w:color w:val="1A1A1A"/>
                <w:sz w:val="24"/>
                <w:szCs w:val="24"/>
              </w:rPr>
              <w:t xml:space="preserve">Set EA Inputs</w:t>
            </w:r>
          </w:p>
        </w:tc>
      </w:tr>
    </w:tbl>
    <w:p>
      <w:pPr>
        <w:spacing w:after="80"/>
      </w:pPr>
    </w:p>
    <w:p>
      <w:pPr>
        <w:spacing w:after="240" w:before="0" w:line="300"/>
      </w:pPr>
      <w:r>
        <w:rPr>
          <w:rFonts w:ascii="Segoe UI" w:cs="Segoe UI" w:eastAsia="Segoe UI" w:hAnsi="Segoe UI"/>
          <w:b w:val="false"/>
          <w:bCs w:val="false"/>
          <w:i w:val="false"/>
          <w:iCs w:val="false"/>
          <w:color w:val="333333"/>
          <w:sz w:val="21"/>
          <w:szCs w:val="21"/>
        </w:rPr>
        <w:t xml:space="preserve">Click the </w:t>
      </w:r>
      <w:r>
        <w:rPr>
          <w:rFonts w:ascii="Segoe UI" w:cs="Segoe UI" w:eastAsia="Segoe UI" w:hAnsi="Segoe UI"/>
          <w:b/>
          <w:bCs/>
          <w:i w:val="false"/>
          <w:iCs w:val="false"/>
          <w:color w:val="333333"/>
          <w:sz w:val="21"/>
          <w:szCs w:val="21"/>
        </w:rPr>
        <w:t xml:space="preserve">Inputs</w:t>
      </w:r>
      <w:r>
        <w:rPr>
          <w:rFonts w:ascii="Segoe UI" w:cs="Segoe UI" w:eastAsia="Segoe UI" w:hAnsi="Segoe UI"/>
          <w:b w:val="false"/>
          <w:bCs w:val="false"/>
          <w:i w:val="false"/>
          <w:iCs w:val="false"/>
          <w:color w:val="333333"/>
          <w:sz w:val="21"/>
          <w:szCs w:val="21"/>
        </w:rPr>
        <w:t xml:space="preserve"> tab inside the Strategy Tester and configure DowGold’s settings (see the </w:t>
      </w:r>
      <w:r>
        <w:rPr>
          <w:rFonts w:ascii="Segoe UI" w:cs="Segoe UI" w:eastAsia="Segoe UI" w:hAnsi="Segoe UI"/>
          <w:b/>
          <w:bCs/>
          <w:i w:val="false"/>
          <w:iCs w:val="false"/>
          <w:color w:val="333333"/>
          <w:sz w:val="21"/>
          <w:szCs w:val="21"/>
        </w:rPr>
        <w:t xml:space="preserve">EA Inputs</w:t>
      </w:r>
      <w:r>
        <w:rPr>
          <w:rFonts w:ascii="Segoe UI" w:cs="Segoe UI" w:eastAsia="Segoe UI" w:hAnsi="Segoe UI"/>
          <w:b w:val="false"/>
          <w:bCs w:val="false"/>
          <w:i w:val="false"/>
          <w:iCs w:val="false"/>
          <w:color w:val="333333"/>
          <w:sz w:val="21"/>
          <w:szCs w:val="21"/>
        </w:rPr>
        <w:t xml:space="preserve"> section below for details).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600"/>
        <w:gridCol w:w="8760"/>
      </w:tblGrid>
      <w:tr>
        <w:trPr>
          <w:cantSplit/>
        </w:trPr>
        <w:tc>
          <w:tcPr>
            <w:tcW w:type="dxa" w:w="600"/>
            <w:tcBorders>
              <w:top w:val="none" w:color="FFFFFF" w:sz="0"/>
              <w:left w:val="none" w:color="FFFFFF" w:sz="0"/>
              <w:bottom w:val="none" w:color="FFFFFF" w:sz="0"/>
              <w:right w:val="none" w:color="FFFFFF" w:sz="0"/>
            </w:tcBorders>
            <w:shd w:fill="C89832" w:color="auto" w:val="clear"/>
            <w:tcMar>
              <w:top w:type="dxa" w:w="80"/>
              <w:left w:type="dxa" w:w="0"/>
              <w:bottom w:type="dxa" w:w="80"/>
              <w:right w:type="dxa" w:w="0"/>
            </w:tcMar>
            <w:vAlign w:val="center"/>
          </w:tcPr>
          <w:p>
            <w:pPr>
              <w:jc w:val="center"/>
            </w:pPr>
            <w:r>
              <w:rPr>
                <w:rFonts w:ascii="Georgia" w:cs="Georgia" w:eastAsia="Georgia" w:hAnsi="Georgia"/>
                <w:b/>
                <w:bCs/>
                <w:color w:val="FFFFFF"/>
                <w:sz w:val="24"/>
                <w:szCs w:val="24"/>
              </w:rPr>
              <w:t xml:space="preserve">4</w:t>
            </w:r>
          </w:p>
        </w:tc>
        <w:tc>
          <w:tcPr>
            <w:tcW w:type="dxa" w:w="8760"/>
            <w:tcBorders>
              <w:top w:val="none" w:color="FFFFFF" w:sz="0"/>
              <w:left w:val="none" w:color="FFFFFF" w:sz="0"/>
              <w:bottom w:val="none" w:color="FFFFFF" w:sz="0"/>
              <w:right w:val="none" w:color="FFFFFF" w:sz="0"/>
            </w:tcBorders>
            <w:shd w:fill="FFF8E8" w:color="auto" w:val="clear"/>
            <w:tcMar>
              <w:top w:type="dxa" w:w="80"/>
              <w:left w:type="dxa" w:w="200"/>
              <w:bottom w:type="dxa" w:w="80"/>
              <w:right w:type="dxa" w:w="100"/>
            </w:tcMar>
            <w:vAlign w:val="center"/>
          </w:tcPr>
          <w:p>
            <w:r>
              <w:rPr>
                <w:rFonts w:ascii="Segoe UI" w:cs="Segoe UI" w:eastAsia="Segoe UI" w:hAnsi="Segoe UI"/>
                <w:b/>
                <w:bCs/>
                <w:color w:val="1A1A1A"/>
                <w:sz w:val="24"/>
                <w:szCs w:val="24"/>
              </w:rPr>
              <w:t xml:space="preserve">Start the Test</w:t>
            </w:r>
          </w:p>
        </w:tc>
      </w:tr>
    </w:tbl>
    <w:p>
      <w:pPr>
        <w:spacing w:after="80"/>
      </w:pPr>
    </w:p>
    <w:p>
      <w:pPr>
        <w:spacing w:after="120" w:before="0" w:line="300"/>
      </w:pPr>
      <w:r>
        <w:rPr>
          <w:rFonts w:ascii="Segoe UI" w:cs="Segoe UI" w:eastAsia="Segoe UI" w:hAnsi="Segoe UI"/>
          <w:b w:val="false"/>
          <w:bCs w:val="false"/>
          <w:i w:val="false"/>
          <w:iCs w:val="false"/>
          <w:color w:val="333333"/>
          <w:sz w:val="21"/>
          <w:szCs w:val="21"/>
        </w:rPr>
        <w:t xml:space="preserve">Click the </w:t>
      </w:r>
      <w:r>
        <w:rPr>
          <w:rFonts w:ascii="Segoe UI" w:cs="Segoe UI" w:eastAsia="Segoe UI" w:hAnsi="Segoe UI"/>
          <w:b/>
          <w:bCs/>
          <w:i w:val="false"/>
          <w:iCs w:val="false"/>
          <w:color w:val="333333"/>
          <w:sz w:val="21"/>
          <w:szCs w:val="21"/>
        </w:rPr>
        <w:t xml:space="preserve">Start</w:t>
      </w:r>
      <w:r>
        <w:rPr>
          <w:rFonts w:ascii="Segoe UI" w:cs="Segoe UI" w:eastAsia="Segoe UI" w:hAnsi="Segoe UI"/>
          <w:b w:val="false"/>
          <w:bCs w:val="false"/>
          <w:i w:val="false"/>
          <w:iCs w:val="false"/>
          <w:color w:val="333333"/>
          <w:sz w:val="21"/>
          <w:szCs w:val="21"/>
        </w:rPr>
        <w:t xml:space="preserve"> button. Tick-based backtests on Gold from 2024 to today can take several minutes — leave MT5 running and let it complete.</w:t>
      </w:r>
    </w:p>
    <w:p>
      <w:pPr>
        <w:spacing w:after="8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rPr>
          <w:cantSplit/>
        </w:trPr>
        <w:tc>
          <w:tcPr>
            <w:tcW w:type="dxa" w:w="9360"/>
            <w:tcBorders>
              <w:top w:val="single" w:color="4DB87A" w:sz="2"/>
              <w:left w:val="single" w:color="4DB87A" w:sz="6"/>
              <w:bottom w:val="single" w:color="B8E5CA" w:sz="1"/>
              <w:right w:val="single" w:color="B8E5CA" w:sz="1"/>
            </w:tcBorders>
            <w:shd w:fill="F0FFF8" w:color="auto" w:val="clear"/>
            <w:tcMar>
              <w:top w:type="dxa" w:w="140"/>
              <w:left w:type="dxa" w:w="200"/>
              <w:bottom w:type="dxa" w:w="140"/>
              <w:right w:type="dxa" w:w="200"/>
            </w:tcMar>
          </w:tcPr>
          <w:p>
            <w:pPr>
              <w:spacing w:after="80"/>
            </w:pPr>
            <w:r>
              <w:rPr>
                <w:rFonts w:ascii="Segoe UI" w:cs="Segoe UI" w:eastAsia="Segoe UI" w:hAnsi="Segoe UI"/>
                <w:b/>
                <w:bCs/>
                <w:color w:val="1F6B3A"/>
                <w:sz w:val="22"/>
                <w:szCs w:val="22"/>
              </w:rPr>
              <w:t xml:space="preserve">TIP</w:t>
            </w:r>
          </w:p>
          <w:p>
            <w:pPr>
              <w:spacing w:after="0" w:line="280"/>
            </w:pPr>
            <w:r>
              <w:rPr>
                <w:rFonts w:ascii="Segoe UI" w:cs="Segoe UI" w:eastAsia="Segoe UI" w:hAnsi="Segoe UI"/>
                <w:color w:val="2D5A3D"/>
                <w:sz w:val="20"/>
                <w:szCs w:val="20"/>
              </w:rPr>
              <w:t xml:space="preserve">The first time you backtest a symbol, MT5 may need to download tick history from your broker. If progress looks stuck at the start, give it a few minutes — once the history is cached, future backtests run much faster.</w:t>
            </w:r>
          </w:p>
        </w:tc>
      </w:tr>
    </w:tbl>
    <w:p>
      <w:pPr>
        <w:spacing w:after="200" w:before="400"/>
      </w:pPr>
      <w:r>
        <w:rPr>
          <w:rFonts w:ascii="Georgia" w:cs="Georgia" w:eastAsia="Georgia" w:hAnsi="Georgia"/>
          <w:b/>
          <w:bCs/>
          <w:color w:val="1A1A1A"/>
          <w:sz w:val="36"/>
          <w:szCs w:val="36"/>
        </w:rPr>
        <w:t xml:space="preserve">EA Inputs</w:t>
      </w:r>
    </w:p>
    <w:p>
      <w:pPr>
        <w:spacing w:after="120" w:before="0" w:line="300"/>
      </w:pPr>
      <w:r>
        <w:rPr>
          <w:rFonts w:ascii="Segoe UI" w:cs="Segoe UI" w:eastAsia="Segoe UI" w:hAnsi="Segoe UI"/>
          <w:b w:val="false"/>
          <w:bCs w:val="false"/>
          <w:i w:val="false"/>
          <w:iCs w:val="false"/>
          <w:color w:val="333333"/>
          <w:sz w:val="21"/>
          <w:szCs w:val="21"/>
        </w:rPr>
        <w:t xml:space="preserve">The backtest edition exposes the same risk controls as the live EA so you can evaluate the strategy under realistic settings.</w:t>
      </w:r>
    </w:p>
    <w:p>
      <w:pPr>
        <w:spacing w:after="80" w:before="200"/>
      </w:pPr>
      <w:r>
        <w:rPr>
          <w:rFonts w:ascii="Segoe UI" w:cs="Segoe UI" w:eastAsia="Segoe UI" w:hAnsi="Segoe UI"/>
          <w:b/>
          <w:bCs/>
          <w:color w:val="1A1A1A"/>
          <w:sz w:val="23"/>
          <w:szCs w:val="23"/>
        </w:rPr>
        <w:t xml:space="preserve">License Key</w:t>
      </w:r>
    </w:p>
    <w:p>
      <w:pPr>
        <w:spacing w:after="120" w:before="0" w:line="300"/>
      </w:pPr>
      <w:r>
        <w:rPr>
          <w:rFonts w:ascii="Segoe UI" w:cs="Segoe UI" w:eastAsia="Segoe UI" w:hAnsi="Segoe UI"/>
          <w:b w:val="false"/>
          <w:bCs w:val="false"/>
          <w:i w:val="false"/>
          <w:iCs w:val="false"/>
          <w:color w:val="333333"/>
          <w:sz w:val="21"/>
          <w:szCs w:val="21"/>
        </w:rPr>
        <w:t xml:space="preserve">Not required for backtesting. Required for live and demo trading — purchase a license at DowGoldEA.com.</w:t>
      </w:r>
    </w:p>
    <w:p>
      <w:pPr>
        <w:spacing w:after="80" w:before="200"/>
      </w:pPr>
      <w:r>
        <w:rPr>
          <w:rFonts w:ascii="Segoe UI" w:cs="Segoe UI" w:eastAsia="Segoe UI" w:hAnsi="Segoe UI"/>
          <w:b/>
          <w:bCs/>
          <w:color w:val="1A1A1A"/>
          <w:sz w:val="23"/>
          <w:szCs w:val="23"/>
        </w:rPr>
        <w:t xml:space="preserve">Risk Level</w:t>
      </w:r>
    </w:p>
    <w:p>
      <w:pPr>
        <w:spacing w:after="120" w:before="0" w:line="300"/>
      </w:pPr>
      <w:r>
        <w:rPr>
          <w:rFonts w:ascii="Segoe UI" w:cs="Segoe UI" w:eastAsia="Segoe UI" w:hAnsi="Segoe UI"/>
          <w:b w:val="false"/>
          <w:bCs w:val="false"/>
          <w:i w:val="false"/>
          <w:iCs w:val="false"/>
          <w:color w:val="333333"/>
          <w:sz w:val="21"/>
          <w:szCs w:val="21"/>
        </w:rPr>
        <w:t xml:space="preserve">Controls how the EA sizes trades relative to your test deposit. The default is Conservative.</w:t>
      </w:r>
    </w:p>
    <w:p>
      <w:pPr>
        <w:spacing w:after="80"/>
      </w:pPr>
    </w:p>
    <w:tbl>
      <w:tblPr>
        <w:tblW w:type="dxa" w:w="9360"/>
        <w:tblBorders>
          <w:top w:val="single" w:color="E0DDD5" w:sz="1"/>
          <w:left w:val="single" w:color="E0DDD5" w:sz="1"/>
          <w:bottom w:val="single" w:color="E0DDD5" w:sz="1"/>
          <w:right w:val="single" w:color="E0DDD5" w:sz="1"/>
          <w:insideH w:val="single" w:color="E0DDD5" w:sz="1"/>
          <w:insideV w:val="single" w:color="E0DDD5" w:sz="1"/>
        </w:tblBorders>
      </w:tblPr>
      <w:tblGrid>
        <w:gridCol w:w="2400"/>
        <w:gridCol w:w="6960"/>
      </w:tblGrid>
      <w:tr>
        <w:trPr>
          <w:tblHeader/>
        </w:trPr>
        <w:tc>
          <w:tcPr>
            <w:tcW w:type="dxa" w:w="2400"/>
            <w:tcBorders>
              <w:top w:val="single" w:color="E0DDD5" w:sz="1"/>
              <w:left w:val="single" w:color="E0DDD5" w:sz="1"/>
              <w:bottom w:val="single" w:color="E0DDD5" w:sz="1"/>
              <w:right w:val="single" w:color="E0DDD5" w:sz="1"/>
            </w:tcBorders>
            <w:shd w:fill="1A1A1A" w:color="auto" w:val="clear"/>
            <w:tcMar>
              <w:top w:type="dxa" w:w="120"/>
              <w:left w:type="dxa" w:w="140"/>
              <w:bottom w:type="dxa" w:w="120"/>
              <w:right w:type="dxa" w:w="140"/>
            </w:tcMar>
          </w:tcPr>
          <w:p>
            <w:r>
              <w:rPr>
                <w:rFonts w:ascii="Segoe UI" w:cs="Segoe UI" w:eastAsia="Segoe UI" w:hAnsi="Segoe UI"/>
                <w:b/>
                <w:bCs/>
                <w:color w:val="FFFFFF"/>
                <w:sz w:val="20"/>
                <w:szCs w:val="20"/>
              </w:rPr>
              <w:t xml:space="preserve">Risk Level</w:t>
            </w:r>
          </w:p>
        </w:tc>
        <w:tc>
          <w:tcPr>
            <w:tcW w:type="dxa" w:w="6960"/>
            <w:tcBorders>
              <w:top w:val="single" w:color="E0DDD5" w:sz="1"/>
              <w:left w:val="single" w:color="E0DDD5" w:sz="1"/>
              <w:bottom w:val="single" w:color="E0DDD5" w:sz="1"/>
              <w:right w:val="single" w:color="E0DDD5" w:sz="1"/>
            </w:tcBorders>
            <w:shd w:fill="1A1A1A" w:color="auto" w:val="clear"/>
            <w:tcMar>
              <w:top w:type="dxa" w:w="120"/>
              <w:left w:type="dxa" w:w="140"/>
              <w:bottom w:type="dxa" w:w="120"/>
              <w:right w:type="dxa" w:w="140"/>
            </w:tcMar>
          </w:tcPr>
          <w:p>
            <w:r>
              <w:rPr>
                <w:rFonts w:ascii="Segoe UI" w:cs="Segoe UI" w:eastAsia="Segoe UI" w:hAnsi="Segoe UI"/>
                <w:b/>
                <w:bCs/>
                <w:color w:val="FFFFFF"/>
                <w:sz w:val="20"/>
                <w:szCs w:val="20"/>
              </w:rPr>
              <w:t xml:space="preserve">Description</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bCs/>
                <w:color w:val="333333"/>
                <w:sz w:val="20"/>
                <w:szCs w:val="20"/>
              </w:rPr>
              <w:t xml:space="preserve">Conservative (default)</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Lowest scaling – designed for capital preservation.</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Balanced</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Higher risk than Conservative – scales lots up faster on the same balance.</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Aggressive</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Higher risk again – for traders with a higher risk tolerance.</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Flipping Mode</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Very high risk – for rapidly growing accounts.</w:t>
            </w:r>
          </w:p>
        </w:tc>
      </w:tr>
      <w:tr>
        <w:tc>
          <w:tcPr>
            <w:tcW w:type="dxa" w:w="24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Prop Firm</w:t>
            </w:r>
          </w:p>
        </w:tc>
        <w:tc>
          <w:tcPr>
            <w:tcW w:type="dxa" w:w="69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Ultra-conservative scaling – designed for funded / challenge accounts.</w:t>
            </w:r>
          </w:p>
        </w:tc>
      </w:tr>
      <w:tr>
        <w:tc>
          <w:tcPr>
            <w:tcW w:type="dxa" w:w="24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Fixed</w:t>
            </w:r>
          </w:p>
        </w:tc>
        <w:tc>
          <w:tcPr>
            <w:tcW w:type="dxa" w:w="69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Uses your Fixed Lot Size as the base lot for all trades.</w:t>
            </w:r>
          </w:p>
        </w:tc>
      </w:tr>
    </w:tbl>
    <w:p>
      <w:pPr>
        <w:spacing w:after="80" w:before="200"/>
      </w:pPr>
      <w:r>
        <w:rPr>
          <w:rFonts w:ascii="Segoe UI" w:cs="Segoe UI" w:eastAsia="Segoe UI" w:hAnsi="Segoe UI"/>
          <w:b/>
          <w:bCs/>
          <w:color w:val="1A1A1A"/>
          <w:sz w:val="23"/>
          <w:szCs w:val="23"/>
        </w:rPr>
        <w:t xml:space="preserve">Fixed Lot Size</w:t>
      </w:r>
    </w:p>
    <w:p>
      <w:pPr>
        <w:spacing w:after="120" w:before="0" w:line="300"/>
      </w:pPr>
      <w:r>
        <w:rPr>
          <w:rFonts w:ascii="Segoe UI" w:cs="Segoe UI" w:eastAsia="Segoe UI" w:hAnsi="Segoe UI"/>
          <w:b w:val="false"/>
          <w:bCs w:val="false"/>
          <w:i w:val="false"/>
          <w:iCs w:val="false"/>
          <w:color w:val="333333"/>
          <w:sz w:val="21"/>
          <w:szCs w:val="21"/>
        </w:rPr>
        <w:t xml:space="preserve">Only used when Risk Level is set to Fixed. This is the base lot the EA uses for new positions — cloud strategy and recovery logic may still apply multipliers on top, so the final lot on individual trades may differ.</w:t>
      </w:r>
    </w:p>
    <w:p>
      <w:pPr>
        <w:spacing w:after="80" w:before="200"/>
      </w:pPr>
      <w:r>
        <w:rPr>
          <w:rFonts w:ascii="Segoe UI" w:cs="Segoe UI" w:eastAsia="Segoe UI" w:hAnsi="Segoe UI"/>
          <w:b/>
          <w:bCs/>
          <w:color w:val="1A1A1A"/>
          <w:sz w:val="23"/>
          <w:szCs w:val="23"/>
        </w:rPr>
        <w:t xml:space="preserve">Asset Filters</w:t>
      </w:r>
    </w:p>
    <w:p>
      <w:pPr>
        <w:spacing w:after="80" w:line="300"/>
        <w:ind w:left="200" w:hanging="200"/>
      </w:pPr>
      <w:r>
        <w:rPr>
          <w:rFonts w:ascii="Segoe UI" w:cs="Segoe UI" w:eastAsia="Segoe UI" w:hAnsi="Segoe UI"/>
          <w:b/>
          <w:bCs/>
          <w:color w:val="1A1A1A"/>
          <w:sz w:val="21"/>
          <w:szCs w:val="21"/>
        </w:rPr>
        <w:t xml:space="preserve">•  </w:t>
      </w:r>
      <w:r>
        <w:rPr>
          <w:rFonts w:ascii="Segoe UI" w:cs="Segoe UI" w:eastAsia="Segoe UI" w:hAnsi="Segoe UI"/>
          <w:b/>
          <w:bCs/>
          <w:color w:val="1A1A1A"/>
          <w:sz w:val="21"/>
          <w:szCs w:val="21"/>
        </w:rPr>
        <w:t xml:space="preserve">Trade Gold (XAUUSD) — </w:t>
      </w:r>
      <w:r>
        <w:rPr>
          <w:rFonts w:ascii="Segoe UI" w:cs="Segoe UI" w:eastAsia="Segoe UI" w:hAnsi="Segoe UI"/>
          <w:color w:val="333333"/>
          <w:sz w:val="21"/>
          <w:szCs w:val="21"/>
        </w:rPr>
        <w:t xml:space="preserve"> leave this ON for the backtest.</w:t>
      </w:r>
    </w:p>
    <w:p>
      <w:pPr>
        <w:spacing w:after="80" w:line="300"/>
        <w:ind w:left="200" w:hanging="200"/>
      </w:pPr>
      <w:r>
        <w:rPr>
          <w:rFonts w:ascii="Segoe UI" w:cs="Segoe UI" w:eastAsia="Segoe UI" w:hAnsi="Segoe UI"/>
          <w:b/>
          <w:bCs/>
          <w:color w:val="1A1A1A"/>
          <w:sz w:val="21"/>
          <w:szCs w:val="21"/>
        </w:rPr>
        <w:t xml:space="preserve">•  </w:t>
      </w:r>
      <w:r>
        <w:rPr>
          <w:rFonts w:ascii="Segoe UI" w:cs="Segoe UI" w:eastAsia="Segoe UI" w:hAnsi="Segoe UI"/>
          <w:b/>
          <w:bCs/>
          <w:color w:val="1A1A1A"/>
          <w:sz w:val="21"/>
          <w:szCs w:val="21"/>
        </w:rPr>
        <w:t xml:space="preserve">Trade US30 (Dow Jones) — </w:t>
      </w:r>
      <w:r>
        <w:rPr>
          <w:rFonts w:ascii="Segoe UI" w:cs="Segoe UI" w:eastAsia="Segoe UI" w:hAnsi="Segoe UI"/>
          <w:color w:val="333333"/>
          <w:sz w:val="21"/>
          <w:szCs w:val="21"/>
        </w:rPr>
        <w:t xml:space="preserve"> turn this OFF for the backtest.</w:t>
      </w:r>
    </w:p>
    <w:p>
      <w:pPr>
        <w:spacing w:after="120" w:before="0" w:line="300"/>
      </w:pPr>
      <w:r>
        <w:rPr>
          <w:rFonts w:ascii="Segoe UI" w:cs="Segoe UI" w:eastAsia="Segoe UI" w:hAnsi="Segoe UI"/>
          <w:b w:val="false"/>
          <w:bCs w:val="false"/>
          <w:i w:val="false"/>
          <w:iCs w:val="false"/>
          <w:color w:val="333333"/>
          <w:sz w:val="21"/>
          <w:szCs w:val="21"/>
        </w:rPr>
        <w:t xml:space="preserve">MT5’s Strategy Tester can only test one symbol at a time, so for an XAUUSD H1 backtest you should disable US30. The live EA trades both instruments simultaneously.</w:t>
      </w:r>
    </w:p>
    <w:p>
      <w:pPr>
        <w:spacing w:after="80" w:before="200"/>
      </w:pPr>
      <w:r>
        <w:rPr>
          <w:rFonts w:ascii="Segoe UI" w:cs="Segoe UI" w:eastAsia="Segoe UI" w:hAnsi="Segoe UI"/>
          <w:b/>
          <w:bCs/>
          <w:color w:val="1A1A1A"/>
          <w:sz w:val="23"/>
          <w:szCs w:val="23"/>
        </w:rPr>
        <w:t xml:space="preserve">Drawdown Protection</w:t>
      </w:r>
    </w:p>
    <w:p>
      <w:pPr>
        <w:spacing w:after="120" w:before="0" w:line="300"/>
      </w:pPr>
      <w:r>
        <w:rPr>
          <w:rFonts w:ascii="Segoe UI" w:cs="Segoe UI" w:eastAsia="Segoe UI" w:hAnsi="Segoe UI"/>
          <w:b w:val="false"/>
          <w:bCs w:val="false"/>
          <w:i w:val="false"/>
          <w:iCs w:val="false"/>
          <w:color w:val="333333"/>
          <w:sz w:val="21"/>
          <w:szCs w:val="21"/>
        </w:rPr>
        <w:t xml:space="preserve">Optional during backtesting. You can leave it OFF to see the strategy’s natural behaviour, or enable it with your chosen Maximum Drawdown % and Daily Drawdown Limit % to see how protection would have affected results.</w:t>
      </w:r>
    </w:p>
    <w:p>
      <w:pPr>
        <w:spacing w:after="200" w:before="400"/>
      </w:pPr>
      <w:r>
        <w:rPr>
          <w:rFonts w:ascii="Georgia" w:cs="Georgia" w:eastAsia="Georgia" w:hAnsi="Georgia"/>
          <w:b/>
          <w:bCs/>
          <w:color w:val="1A1A1A"/>
          <w:sz w:val="36"/>
          <w:szCs w:val="36"/>
        </w:rPr>
        <w:t xml:space="preserve">Lot Sizing (Gold)</w:t>
      </w:r>
    </w:p>
    <w:p>
      <w:pPr>
        <w:spacing w:after="120" w:before="0" w:line="300"/>
      </w:pPr>
      <w:r>
        <w:rPr>
          <w:rFonts w:ascii="Segoe UI" w:cs="Segoe UI" w:eastAsia="Segoe UI" w:hAnsi="Segoe UI"/>
          <w:b w:val="false"/>
          <w:bCs w:val="false"/>
          <w:i w:val="false"/>
          <w:iCs w:val="false"/>
          <w:color w:val="333333"/>
          <w:sz w:val="21"/>
          <w:szCs w:val="21"/>
        </w:rPr>
        <w:t xml:space="preserve">The EA scales lot size based on your test deposit and selected risk level. Smaller balances start at 0.01 and only scale up once your balance crosses the threshold for that risk level.</w:t>
      </w:r>
    </w:p>
    <w:p>
      <w:pPr>
        <w:spacing w:after="80"/>
      </w:pPr>
    </w:p>
    <w:tbl>
      <w:tblPr>
        <w:tblW w:type="dxa" w:w="9360"/>
        <w:tblBorders>
          <w:top w:val="single" w:color="E0DDD5" w:sz="1"/>
          <w:left w:val="single" w:color="E0DDD5" w:sz="1"/>
          <w:bottom w:val="single" w:color="E0DDD5" w:sz="1"/>
          <w:right w:val="single" w:color="E0DDD5" w:sz="1"/>
          <w:insideH w:val="single" w:color="E0DDD5" w:sz="1"/>
          <w:insideV w:val="single" w:color="E0DDD5" w:sz="1"/>
        </w:tblBorders>
      </w:tblPr>
      <w:tblGrid>
        <w:gridCol w:w="2700"/>
        <w:gridCol w:w="3600"/>
        <w:gridCol w:w="3060"/>
      </w:tblGrid>
      <w:tr>
        <w:trPr>
          <w:tblHeader/>
        </w:trPr>
        <w:tc>
          <w:tcPr>
            <w:tcW w:type="dxa" w:w="2700"/>
            <w:tcBorders>
              <w:top w:val="single" w:color="E0DDD5" w:sz="1"/>
              <w:left w:val="single" w:color="E0DDD5" w:sz="1"/>
              <w:bottom w:val="single" w:color="E0DDD5" w:sz="1"/>
              <w:right w:val="single" w:color="E0DDD5" w:sz="1"/>
            </w:tcBorders>
            <w:shd w:fill="1A1A1A" w:color="auto" w:val="clear"/>
            <w:tcMar>
              <w:top w:type="dxa" w:w="120"/>
              <w:left w:type="dxa" w:w="140"/>
              <w:bottom w:type="dxa" w:w="120"/>
              <w:right w:type="dxa" w:w="140"/>
            </w:tcMar>
          </w:tcPr>
          <w:p>
            <w:r>
              <w:rPr>
                <w:rFonts w:ascii="Segoe UI" w:cs="Segoe UI" w:eastAsia="Segoe UI" w:hAnsi="Segoe UI"/>
                <w:b/>
                <w:bCs/>
                <w:color w:val="FFFFFF"/>
                <w:sz w:val="20"/>
                <w:szCs w:val="20"/>
              </w:rPr>
              <w:t xml:space="preserve">Risk Level</w:t>
            </w:r>
          </w:p>
        </w:tc>
        <w:tc>
          <w:tcPr>
            <w:tcW w:type="dxa" w:w="3600"/>
            <w:tcBorders>
              <w:top w:val="single" w:color="E0DDD5" w:sz="1"/>
              <w:left w:val="single" w:color="E0DDD5" w:sz="1"/>
              <w:bottom w:val="single" w:color="E0DDD5" w:sz="1"/>
              <w:right w:val="single" w:color="E0DDD5" w:sz="1"/>
            </w:tcBorders>
            <w:shd w:fill="1A1A1A" w:color="auto" w:val="clear"/>
            <w:tcMar>
              <w:top w:type="dxa" w:w="120"/>
              <w:left w:type="dxa" w:w="140"/>
              <w:bottom w:type="dxa" w:w="120"/>
              <w:right w:type="dxa" w:w="140"/>
            </w:tcMar>
          </w:tcPr>
          <w:p>
            <w:r>
              <w:rPr>
                <w:rFonts w:ascii="Segoe UI" w:cs="Segoe UI" w:eastAsia="Segoe UI" w:hAnsi="Segoe UI"/>
                <w:b/>
                <w:bCs/>
                <w:color w:val="FFFFFF"/>
                <w:sz w:val="20"/>
                <w:szCs w:val="20"/>
              </w:rPr>
              <w:t xml:space="preserve">Lot Sizing</w:t>
            </w:r>
          </w:p>
        </w:tc>
        <w:tc>
          <w:tcPr>
            <w:tcW w:type="dxa" w:w="3060"/>
            <w:tcBorders>
              <w:top w:val="single" w:color="E0DDD5" w:sz="1"/>
              <w:left w:val="single" w:color="E0DDD5" w:sz="1"/>
              <w:bottom w:val="single" w:color="E0DDD5" w:sz="1"/>
              <w:right w:val="single" w:color="E0DDD5" w:sz="1"/>
            </w:tcBorders>
            <w:shd w:fill="1A1A1A" w:color="auto" w:val="clear"/>
            <w:tcMar>
              <w:top w:type="dxa" w:w="120"/>
              <w:left w:type="dxa" w:w="140"/>
              <w:bottom w:type="dxa" w:w="120"/>
              <w:right w:type="dxa" w:w="140"/>
            </w:tcMar>
          </w:tcPr>
          <w:p>
            <w:r>
              <w:rPr>
                <w:rFonts w:ascii="Segoe UI" w:cs="Segoe UI" w:eastAsia="Segoe UI" w:hAnsi="Segoe UI"/>
                <w:b/>
                <w:bCs/>
                <w:color w:val="FFFFFF"/>
                <w:sz w:val="20"/>
                <w:szCs w:val="20"/>
              </w:rPr>
              <w:t xml:space="preserve">Scaling Starts At</w:t>
            </w:r>
          </w:p>
        </w:tc>
      </w:tr>
      <w:tr>
        <w:tc>
          <w:tcPr>
            <w:tcW w:type="dxa" w:w="27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bCs/>
                <w:color w:val="333333"/>
                <w:sz w:val="20"/>
                <w:szCs w:val="20"/>
              </w:rPr>
              <w:t xml:space="preserve">Conservative (default)</w:t>
            </w:r>
          </w:p>
        </w:tc>
        <w:tc>
          <w:tcPr>
            <w:tcW w:type="dxa" w:w="36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0.01 lot per $4,000</w:t>
            </w:r>
          </w:p>
        </w:tc>
        <w:tc>
          <w:tcPr>
            <w:tcW w:type="dxa" w:w="30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$8,000</w:t>
            </w:r>
          </w:p>
        </w:tc>
      </w:tr>
      <w:tr>
        <w:tc>
          <w:tcPr>
            <w:tcW w:type="dxa" w:w="27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Balanced</w:t>
            </w:r>
          </w:p>
        </w:tc>
        <w:tc>
          <w:tcPr>
            <w:tcW w:type="dxa" w:w="36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0.01 lot per $2,000</w:t>
            </w:r>
          </w:p>
        </w:tc>
        <w:tc>
          <w:tcPr>
            <w:tcW w:type="dxa" w:w="30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$4,000</w:t>
            </w:r>
          </w:p>
        </w:tc>
      </w:tr>
      <w:tr>
        <w:tc>
          <w:tcPr>
            <w:tcW w:type="dxa" w:w="27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Aggressive</w:t>
            </w:r>
          </w:p>
        </w:tc>
        <w:tc>
          <w:tcPr>
            <w:tcW w:type="dxa" w:w="36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0.01 lot per $1,000</w:t>
            </w:r>
          </w:p>
        </w:tc>
        <w:tc>
          <w:tcPr>
            <w:tcW w:type="dxa" w:w="30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$1,000</w:t>
            </w:r>
          </w:p>
        </w:tc>
      </w:tr>
      <w:tr>
        <w:tc>
          <w:tcPr>
            <w:tcW w:type="dxa" w:w="27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Flipping</w:t>
            </w:r>
          </w:p>
        </w:tc>
        <w:tc>
          <w:tcPr>
            <w:tcW w:type="dxa" w:w="36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0.01 lot per $200</w:t>
            </w:r>
          </w:p>
        </w:tc>
        <w:tc>
          <w:tcPr>
            <w:tcW w:type="dxa" w:w="30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$200</w:t>
            </w:r>
          </w:p>
        </w:tc>
      </w:tr>
      <w:tr>
        <w:tc>
          <w:tcPr>
            <w:tcW w:type="dxa" w:w="27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Prop Firm</w:t>
            </w:r>
          </w:p>
        </w:tc>
        <w:tc>
          <w:tcPr>
            <w:tcW w:type="dxa" w:w="360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See Prop Firm tier table</w:t>
            </w:r>
          </w:p>
        </w:tc>
        <w:tc>
          <w:tcPr>
            <w:tcW w:type="dxa" w:w="3060"/>
            <w:tcBorders>
              <w:top w:val="single" w:color="E0DDD5" w:sz="1"/>
              <w:left w:val="single" w:color="E0DDD5" w:sz="1"/>
              <w:bottom w:val="single" w:color="E0DDD5" w:sz="1"/>
              <w:right w:val="single" w:color="E0DDD5" w:sz="1"/>
            </w:tcBorders>
            <w:shd w:fill="FFFFFF"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$10,000</w:t>
            </w:r>
          </w:p>
        </w:tc>
      </w:tr>
      <w:tr>
        <w:tc>
          <w:tcPr>
            <w:tcW w:type="dxa" w:w="27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Fixed</w:t>
            </w:r>
          </w:p>
        </w:tc>
        <w:tc>
          <w:tcPr>
            <w:tcW w:type="dxa" w:w="360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Uses Fixed Lot Size as the base lot</w:t>
            </w:r>
          </w:p>
        </w:tc>
        <w:tc>
          <w:tcPr>
            <w:tcW w:type="dxa" w:w="3060"/>
            <w:tcBorders>
              <w:top w:val="single" w:color="E0DDD5" w:sz="1"/>
              <w:left w:val="single" w:color="E0DDD5" w:sz="1"/>
              <w:bottom w:val="single" w:color="E0DDD5" w:sz="1"/>
              <w:right w:val="single" w:color="E0DDD5" w:sz="1"/>
            </w:tcBorders>
            <w:shd w:fill="F7F5F0" w:color="auto" w:val="clear"/>
            <w:tcMar>
              <w:top w:type="dxa" w:w="100"/>
              <w:left w:type="dxa" w:w="140"/>
              <w:bottom w:type="dxa" w:w="100"/>
              <w:right w:type="dxa" w:w="140"/>
            </w:tcMar>
          </w:tcPr>
          <w:p>
            <w:r>
              <w:rPr>
                <w:rFonts w:ascii="Segoe UI" w:cs="Segoe UI" w:eastAsia="Segoe UI" w:hAnsi="Segoe UI"/>
                <w:b w:val="false"/>
                <w:bCs w:val="false"/>
                <w:color w:val="333333"/>
                <w:sz w:val="20"/>
                <w:szCs w:val="20"/>
              </w:rPr>
              <w:t xml:space="preserve">N/A</w:t>
            </w:r>
          </w:p>
        </w:tc>
      </w:tr>
    </w:tbl>
    <w:p>
      <w:pPr>
        <w:spacing w:after="120"/>
      </w:pPr>
    </w:p>
    <w:p>
      <w:pPr>
        <w:spacing w:after="120" w:before="0" w:line="300"/>
      </w:pPr>
      <w:r>
        <w:rPr>
          <w:rFonts w:ascii="Segoe UI" w:cs="Segoe UI" w:eastAsia="Segoe UI" w:hAnsi="Segoe UI"/>
          <w:b w:val="false"/>
          <w:bCs w:val="false"/>
          <w:i w:val="false"/>
          <w:iCs w:val="false"/>
          <w:color w:val="333333"/>
          <w:sz w:val="21"/>
          <w:szCs w:val="21"/>
        </w:rPr>
        <w:t xml:space="preserve">Set your test deposit and risk level to match the kind of account you’re considering — that gives you the most representative picture of how the EA would have performed on your real-world setup.</w:t>
      </w:r>
    </w:p>
    <w:p>
      <w:pPr>
        <w:spacing w:after="200" w:before="400"/>
      </w:pPr>
      <w:r>
        <w:rPr>
          <w:rFonts w:ascii="Georgia" w:cs="Georgia" w:eastAsia="Georgia" w:hAnsi="Georgia"/>
          <w:b/>
          <w:bCs/>
          <w:color w:val="1A1A1A"/>
          <w:sz w:val="36"/>
          <w:szCs w:val="36"/>
        </w:rPr>
        <w:t xml:space="preserve">Reading the Results</w:t>
      </w:r>
    </w:p>
    <w:p>
      <w:pPr>
        <w:spacing w:after="120" w:before="0" w:line="300"/>
      </w:pPr>
      <w:r>
        <w:rPr>
          <w:rFonts w:ascii="Segoe UI" w:cs="Segoe UI" w:eastAsia="Segoe UI" w:hAnsi="Segoe UI"/>
          <w:b w:val="false"/>
          <w:bCs w:val="false"/>
          <w:i w:val="false"/>
          <w:iCs w:val="false"/>
          <w:color w:val="333333"/>
          <w:sz w:val="21"/>
          <w:szCs w:val="21"/>
        </w:rPr>
        <w:t xml:space="preserve">Once the test completes, MT5 shows several useful tabs at the bottom of the Strategy Tester:</w:t>
      </w:r>
    </w:p>
    <w:p>
      <w:pPr>
        <w:spacing w:after="80" w:line="300"/>
        <w:ind w:left="200" w:hanging="200"/>
      </w:pPr>
      <w:r>
        <w:rPr>
          <w:rFonts w:ascii="Segoe UI" w:cs="Segoe UI" w:eastAsia="Segoe UI" w:hAnsi="Segoe UI"/>
          <w:b/>
          <w:bCs/>
          <w:color w:val="1A1A1A"/>
          <w:sz w:val="21"/>
          <w:szCs w:val="21"/>
        </w:rPr>
        <w:t xml:space="preserve">•  </w:t>
      </w:r>
      <w:r>
        <w:rPr>
          <w:rFonts w:ascii="Segoe UI" w:cs="Segoe UI" w:eastAsia="Segoe UI" w:hAnsi="Segoe UI"/>
          <w:b/>
          <w:bCs/>
          <w:color w:val="1A1A1A"/>
          <w:sz w:val="21"/>
          <w:szCs w:val="21"/>
        </w:rPr>
        <w:t xml:space="preserve">Results — </w:t>
      </w:r>
      <w:r>
        <w:rPr>
          <w:rFonts w:ascii="Segoe UI" w:cs="Segoe UI" w:eastAsia="Segoe UI" w:hAnsi="Segoe UI"/>
          <w:color w:val="333333"/>
          <w:sz w:val="21"/>
          <w:szCs w:val="21"/>
        </w:rPr>
        <w:t xml:space="preserve"> every individual trade the EA opened and closed during the test period.</w:t>
      </w:r>
    </w:p>
    <w:p>
      <w:pPr>
        <w:spacing w:after="80" w:line="300"/>
        <w:ind w:left="200" w:hanging="200"/>
      </w:pPr>
      <w:r>
        <w:rPr>
          <w:rFonts w:ascii="Segoe UI" w:cs="Segoe UI" w:eastAsia="Segoe UI" w:hAnsi="Segoe UI"/>
          <w:b/>
          <w:bCs/>
          <w:color w:val="1A1A1A"/>
          <w:sz w:val="21"/>
          <w:szCs w:val="21"/>
        </w:rPr>
        <w:t xml:space="preserve">•  </w:t>
      </w:r>
      <w:r>
        <w:rPr>
          <w:rFonts w:ascii="Segoe UI" w:cs="Segoe UI" w:eastAsia="Segoe UI" w:hAnsi="Segoe UI"/>
          <w:b/>
          <w:bCs/>
          <w:color w:val="1A1A1A"/>
          <w:sz w:val="21"/>
          <w:szCs w:val="21"/>
        </w:rPr>
        <w:t xml:space="preserve">Graph — </w:t>
      </w:r>
      <w:r>
        <w:rPr>
          <w:rFonts w:ascii="Segoe UI" w:cs="Segoe UI" w:eastAsia="Segoe UI" w:hAnsi="Segoe UI"/>
          <w:color w:val="333333"/>
          <w:sz w:val="21"/>
          <w:szCs w:val="21"/>
        </w:rPr>
        <w:t xml:space="preserve"> the equity and balance curves over time. This is usually the most informative view.</w:t>
      </w:r>
    </w:p>
    <w:p>
      <w:pPr>
        <w:spacing w:after="80" w:line="300"/>
        <w:ind w:left="200" w:hanging="200"/>
      </w:pPr>
      <w:r>
        <w:rPr>
          <w:rFonts w:ascii="Segoe UI" w:cs="Segoe UI" w:eastAsia="Segoe UI" w:hAnsi="Segoe UI"/>
          <w:b/>
          <w:bCs/>
          <w:color w:val="1A1A1A"/>
          <w:sz w:val="21"/>
          <w:szCs w:val="21"/>
        </w:rPr>
        <w:t xml:space="preserve">•  </w:t>
      </w:r>
      <w:r>
        <w:rPr>
          <w:rFonts w:ascii="Segoe UI" w:cs="Segoe UI" w:eastAsia="Segoe UI" w:hAnsi="Segoe UI"/>
          <w:b/>
          <w:bCs/>
          <w:color w:val="1A1A1A"/>
          <w:sz w:val="21"/>
          <w:szCs w:val="21"/>
        </w:rPr>
        <w:t xml:space="preserve">Backtest — </w:t>
      </w:r>
      <w:r>
        <w:rPr>
          <w:rFonts w:ascii="Segoe UI" w:cs="Segoe UI" w:eastAsia="Segoe UI" w:hAnsi="Segoe UI"/>
          <w:color w:val="333333"/>
          <w:sz w:val="21"/>
          <w:szCs w:val="21"/>
        </w:rPr>
        <w:t xml:space="preserve"> aggregate statistics: net profit, total trades, win rate, profit factor, drawdown, recovery factor, etc.</w:t>
      </w:r>
    </w:p>
    <w:p>
      <w:pPr>
        <w:spacing w:after="120" w:before="0" w:line="300"/>
      </w:pPr>
      <w:r>
        <w:rPr>
          <w:rFonts w:ascii="Segoe UI" w:cs="Segoe UI" w:eastAsia="Segoe UI" w:hAnsi="Segoe UI"/>
          <w:b w:val="false"/>
          <w:bCs w:val="false"/>
          <w:i w:val="false"/>
          <w:iCs w:val="false"/>
          <w:color w:val="333333"/>
          <w:sz w:val="21"/>
          <w:szCs w:val="21"/>
        </w:rPr>
        <w:t xml:space="preserve">Pay particular attention to maximum drawdown and the shape of the equity curve, not just net profit. A high net profit with a deep drawdown means you would have needed both the capital and the discipline to ride it out.</w:t>
      </w:r>
    </w:p>
    <w:p>
      <w:pPr>
        <w:spacing w:after="200" w:before="400"/>
      </w:pPr>
      <w:r>
        <w:rPr>
          <w:rFonts w:ascii="Georgia" w:cs="Georgia" w:eastAsia="Georgia" w:hAnsi="Georgia"/>
          <w:b/>
          <w:bCs/>
          <w:color w:val="1A1A1A"/>
          <w:sz w:val="36"/>
          <w:szCs w:val="36"/>
        </w:rPr>
        <w:t xml:space="preserve">Going Live</w:t>
      </w:r>
    </w:p>
    <w:p>
      <w:pPr>
        <w:spacing w:after="120" w:before="0" w:line="300"/>
      </w:pPr>
      <w:r>
        <w:rPr>
          <w:rFonts w:ascii="Segoe UI" w:cs="Segoe UI" w:eastAsia="Segoe UI" w:hAnsi="Segoe UI"/>
          <w:b w:val="false"/>
          <w:bCs w:val="false"/>
          <w:i w:val="false"/>
          <w:iCs w:val="false"/>
          <w:color w:val="333333"/>
          <w:sz w:val="21"/>
          <w:szCs w:val="21"/>
        </w:rPr>
        <w:t xml:space="preserve">Happy with what you saw? To run DowGold on a live or demo MT5 account in real time you’ll need a paid license, which unlocks the cloud-connected version of the EA.</w:t>
      </w:r>
    </w:p>
    <w:p>
      <w:pPr>
        <w:spacing w:after="80" w:before="0" w:line="300"/>
      </w:pPr>
      <w:r>
        <w:rPr>
          <w:rFonts w:ascii="Segoe UI" w:cs="Segoe UI" w:eastAsia="Segoe UI" w:hAnsi="Segoe UI"/>
          <w:b w:val="false"/>
          <w:bCs w:val="false"/>
          <w:i w:val="false"/>
          <w:iCs w:val="false"/>
          <w:color w:val="333333"/>
          <w:sz w:val="21"/>
          <w:szCs w:val="21"/>
        </w:rPr>
        <w:t xml:space="preserve">•  Visit DowGoldEA.com to choose a license tier.</w:t>
      </w:r>
    </w:p>
    <w:p>
      <w:pPr>
        <w:spacing w:after="80" w:before="0" w:line="300"/>
      </w:pPr>
      <w:r>
        <w:rPr>
          <w:rFonts w:ascii="Segoe UI" w:cs="Segoe UI" w:eastAsia="Segoe UI" w:hAnsi="Segoe UI"/>
          <w:b w:val="false"/>
          <w:bCs w:val="false"/>
          <w:i w:val="false"/>
          <w:iCs w:val="false"/>
          <w:color w:val="333333"/>
          <w:sz w:val="21"/>
          <w:szCs w:val="21"/>
        </w:rPr>
        <w:t xml:space="preserve">•  After purchase, you’ll receive your license key and the live EA package.</w:t>
      </w:r>
    </w:p>
    <w:p>
      <w:pPr>
        <w:spacing w:after="80" w:before="0" w:line="300"/>
      </w:pPr>
      <w:r>
        <w:rPr>
          <w:rFonts w:ascii="Segoe UI" w:cs="Segoe UI" w:eastAsia="Segoe UI" w:hAnsi="Segoe UI"/>
          <w:b w:val="false"/>
          <w:bCs w:val="false"/>
          <w:i w:val="false"/>
          <w:iCs w:val="false"/>
          <w:color w:val="333333"/>
          <w:sz w:val="21"/>
          <w:szCs w:val="21"/>
        </w:rPr>
        <w:t xml:space="preserve">•  Follow the main DowGold User Guide for live installation and setup.</w:t>
      </w:r>
    </w:p>
    <w:p>
      <w:pPr>
        <w:spacing w:after="8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rPr>
          <w:cantSplit/>
        </w:trPr>
        <w:tc>
          <w:tcPr>
            <w:tcW w:type="dxa" w:w="9360"/>
            <w:tcBorders>
              <w:top w:val="single" w:color="4DB87A" w:sz="2"/>
              <w:left w:val="single" w:color="4DB87A" w:sz="6"/>
              <w:bottom w:val="single" w:color="B8E5CA" w:sz="1"/>
              <w:right w:val="single" w:color="B8E5CA" w:sz="1"/>
            </w:tcBorders>
            <w:shd w:fill="F0FFF8" w:color="auto" w:val="clear"/>
            <w:tcMar>
              <w:top w:type="dxa" w:w="140"/>
              <w:left w:type="dxa" w:w="200"/>
              <w:bottom w:type="dxa" w:w="140"/>
              <w:right w:type="dxa" w:w="200"/>
            </w:tcMar>
          </w:tcPr>
          <w:p>
            <w:pPr>
              <w:spacing w:after="80"/>
            </w:pPr>
            <w:r>
              <w:rPr>
                <w:rFonts w:ascii="Segoe UI" w:cs="Segoe UI" w:eastAsia="Segoe UI" w:hAnsi="Segoe UI"/>
                <w:b/>
                <w:bCs/>
                <w:color w:val="1F6B3A"/>
                <w:sz w:val="22"/>
                <w:szCs w:val="22"/>
              </w:rPr>
              <w:t xml:space="preserve">Recommended Workflow</w:t>
            </w:r>
          </w:p>
          <w:p>
            <w:pPr>
              <w:spacing w:after="0" w:line="280"/>
            </w:pPr>
            <w:r>
              <w:rPr>
                <w:rFonts w:ascii="Segoe UI" w:cs="Segoe UI" w:eastAsia="Segoe UI" w:hAnsi="Segoe UI"/>
                <w:color w:val="2D5A3D"/>
                <w:sz w:val="20"/>
                <w:szCs w:val="20"/>
              </w:rPr>
              <w:t xml:space="preserve">Run a few backtests across different risk levels first, then start on a demo account once you go live, then move to a small real-money account once you’re comfortable. There’s no rush — the EA isn’t going anywhere.</w:t>
            </w:r>
          </w:p>
        </w:tc>
      </w:tr>
    </w:tbl>
    <w:p>
      <w:pPr>
        <w:spacing w:after="200" w:before="400"/>
      </w:pPr>
      <w:r>
        <w:rPr>
          <w:rFonts w:ascii="Georgia" w:cs="Georgia" w:eastAsia="Georgia" w:hAnsi="Georgia"/>
          <w:b/>
          <w:bCs/>
          <w:color w:val="1A1A1A"/>
          <w:sz w:val="36"/>
          <w:szCs w:val="36"/>
        </w:rPr>
        <w:t xml:space="preserve">Support</w:t>
      </w:r>
    </w:p>
    <w:p>
      <w:pPr>
        <w:spacing w:after="120" w:before="0" w:line="300"/>
      </w:pPr>
      <w:r>
        <w:rPr>
          <w:rFonts w:ascii="Segoe UI" w:cs="Segoe UI" w:eastAsia="Segoe UI" w:hAnsi="Segoe UI"/>
          <w:b w:val="false"/>
          <w:bCs w:val="false"/>
          <w:i w:val="false"/>
          <w:iCs w:val="false"/>
          <w:color w:val="333333"/>
          <w:sz w:val="21"/>
          <w:szCs w:val="21"/>
        </w:rPr>
        <w:t xml:space="preserve">Questions about the backtest edition or the live product?</w:t>
      </w:r>
    </w:p>
    <w:p>
      <w:pPr>
        <w:spacing w:after="60" w:before="0" w:line="300"/>
      </w:pPr>
      <w:r>
        <w:rPr>
          <w:rFonts w:ascii="Segoe UI" w:cs="Segoe UI" w:eastAsia="Segoe UI" w:hAnsi="Segoe UI"/>
          <w:b/>
          <w:bCs/>
          <w:i w:val="false"/>
          <w:iCs w:val="false"/>
          <w:color w:val="333333"/>
          <w:sz w:val="21"/>
          <w:szCs w:val="21"/>
        </w:rPr>
        <w:t xml:space="preserve">Website: </w:t>
      </w:r>
      <w:r>
        <w:rPr>
          <w:rFonts w:ascii="Segoe UI" w:cs="Segoe UI" w:eastAsia="Segoe UI" w:hAnsi="Segoe UI"/>
          <w:b w:val="false"/>
          <w:bCs w:val="false"/>
          <w:i w:val="false"/>
          <w:iCs w:val="false"/>
          <w:color w:val="333333"/>
          <w:sz w:val="21"/>
          <w:szCs w:val="21"/>
        </w:rPr>
        <w:t xml:space="preserve">DowGoldEA.com</w:t>
      </w:r>
    </w:p>
    <w:p>
      <w:pPr>
        <w:spacing w:after="120" w:before="0" w:line="300"/>
      </w:pPr>
      <w:r>
        <w:rPr>
          <w:rFonts w:ascii="Segoe UI" w:cs="Segoe UI" w:eastAsia="Segoe UI" w:hAnsi="Segoe UI"/>
          <w:b/>
          <w:bCs/>
          <w:i w:val="false"/>
          <w:iCs w:val="false"/>
          <w:color w:val="333333"/>
          <w:sz w:val="21"/>
          <w:szCs w:val="21"/>
        </w:rPr>
        <w:t xml:space="preserve">Email: </w:t>
      </w:r>
      <w:r>
        <w:rPr>
          <w:rFonts w:ascii="Segoe UI" w:cs="Segoe UI" w:eastAsia="Segoe UI" w:hAnsi="Segoe UI"/>
          <w:b w:val="false"/>
          <w:bCs w:val="false"/>
          <w:i w:val="false"/>
          <w:iCs w:val="false"/>
          <w:color w:val="333333"/>
          <w:sz w:val="21"/>
          <w:szCs w:val="21"/>
        </w:rPr>
        <w:t xml:space="preserve">service@dowgoldea.com</w:t>
      </w:r>
    </w:p>
    <w:p>
      <w:pPr>
        <w:spacing w:after="200"/>
      </w:pPr>
    </w:p>
    <w:p>
      <w:pPr>
        <w:jc w:val="center"/>
      </w:pPr>
      <w:r>
        <w:rPr>
          <w:color w:val="E0DDD5"/>
          <w:sz w:val="20"/>
          <w:szCs w:val="20"/>
        </w:rPr>
        <w:t xml:space="preserve">──────────────────────────────</w:t>
      </w:r>
    </w:p>
    <w:p>
      <w:pPr>
        <w:spacing w:after="60" w:before="120"/>
        <w:jc w:val="center"/>
      </w:pPr>
      <w:r>
        <w:rPr>
          <w:rFonts w:ascii="Segoe UI" w:cs="Segoe UI" w:eastAsia="Segoe UI" w:hAnsi="Segoe UI"/>
          <w:i/>
          <w:iCs/>
          <w:color w:val="5F5C52"/>
          <w:sz w:val="22"/>
          <w:szCs w:val="22"/>
        </w:rPr>
        <w:t xml:space="preserve">Thank you for testing DowGold</w:t>
      </w:r>
    </w:p>
    <w:p>
      <w:pPr>
        <w:spacing w:after="0"/>
        <w:jc w:val="center"/>
      </w:pPr>
      <w:r>
        <w:rPr>
          <w:rFonts w:ascii="Segoe UI" w:cs="Segoe UI" w:eastAsia="Segoe UI" w:hAnsi="Segoe UI"/>
          <w:i/>
          <w:iCs/>
          <w:color w:val="5F5C52"/>
          <w:sz w:val="22"/>
          <w:szCs w:val="22"/>
        </w:rPr>
        <w:t xml:space="preserve">Good luck!</w:t>
      </w:r>
    </w:p>
    <w:sectPr>
      <w:type w:val="nextPage"/>
      <w:pgSz w:w="12240" w:h="15840" w:orient="portrait"/>
      <w:pgMar w:top="120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egoe UI" w:cs="Segoe UI" w:eastAsia="Segoe UI" w:hAnsi="Segoe UI"/>
        <w:color w:val="333333"/>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2026-05-03T03:22:47.938Z</dcterms:created>
  <dcterms:modified xsi:type="dcterms:W3CDTF">2026-05-03T03:22:47.953Z</dcterms:modified>
</cp:coreProperties>
</file>

<file path=docProps/custom.xml><?xml version="1.0" encoding="utf-8"?>
<Properties xmlns="http://schemas.openxmlformats.org/officeDocument/2006/custom-properties" xmlns:vt="http://schemas.openxmlformats.org/officeDocument/2006/docPropsVTypes"/>
</file>